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6F79" w14:textId="77777777" w:rsidR="00AA6A38" w:rsidRPr="008012C8" w:rsidRDefault="00AA6A38" w:rsidP="00E77879">
      <w:pPr>
        <w:spacing w:before="120" w:after="120" w:line="276" w:lineRule="auto"/>
        <w:ind w:left="360"/>
        <w:jc w:val="center"/>
        <w:rPr>
          <w:rFonts w:ascii="Arial" w:hAnsi="Arial" w:cs="Arial"/>
          <w:b/>
          <w:noProof/>
          <w:sz w:val="24"/>
          <w:szCs w:val="20"/>
        </w:rPr>
      </w:pPr>
      <w:bookmarkStart w:id="0" w:name="_Toc379409144"/>
      <w:bookmarkStart w:id="1" w:name="_Toc379459292"/>
      <w:bookmarkStart w:id="2" w:name="_Toc440830903"/>
      <w:bookmarkStart w:id="3" w:name="_Toc440832329"/>
      <w:bookmarkStart w:id="4" w:name="_GoBack"/>
      <w:bookmarkEnd w:id="4"/>
      <w:r w:rsidRPr="008012C8">
        <w:rPr>
          <w:rFonts w:ascii="Arial" w:hAnsi="Arial" w:cs="Arial"/>
          <w:b/>
          <w:noProof/>
          <w:sz w:val="32"/>
          <w:szCs w:val="20"/>
        </w:rPr>
        <w:t>ESCUELA POLITÉCNICA NACIONAL</w:t>
      </w:r>
      <w:bookmarkEnd w:id="0"/>
      <w:bookmarkEnd w:id="1"/>
      <w:bookmarkEnd w:id="2"/>
      <w:bookmarkEnd w:id="3"/>
    </w:p>
    <w:p w14:paraId="3125B568" w14:textId="6AF5EBFE" w:rsidR="00413322" w:rsidRPr="0005320C" w:rsidRDefault="00550E70" w:rsidP="00E77879">
      <w:pPr>
        <w:spacing w:before="120" w:after="120" w:line="276" w:lineRule="auto"/>
      </w:pPr>
    </w:p>
    <w:p w14:paraId="2822CD97" w14:textId="77777777" w:rsidR="00413322" w:rsidRPr="0005320C" w:rsidRDefault="00550E70" w:rsidP="00E77879">
      <w:pPr>
        <w:spacing w:before="120" w:after="120" w:line="276" w:lineRule="auto"/>
      </w:pPr>
    </w:p>
    <w:p w14:paraId="5A35E515" w14:textId="77777777" w:rsidR="00413322" w:rsidRPr="0005320C" w:rsidRDefault="00550E70" w:rsidP="00E77879">
      <w:pPr>
        <w:spacing w:before="120" w:after="120" w:line="276" w:lineRule="auto"/>
        <w:rPr>
          <w:rFonts w:cs="Arial"/>
          <w:b/>
          <w:sz w:val="56"/>
          <w:szCs w:val="56"/>
        </w:rPr>
      </w:pPr>
    </w:p>
    <w:p w14:paraId="4B46A4F4" w14:textId="6DD894BD" w:rsidR="00413322" w:rsidRDefault="007C7F67" w:rsidP="00E77879">
      <w:pPr>
        <w:spacing w:before="120" w:after="120" w:line="276" w:lineRule="auto"/>
        <w:jc w:val="center"/>
        <w:rPr>
          <w:rFonts w:cs="Arial"/>
          <w:b/>
          <w:sz w:val="48"/>
          <w:szCs w:val="48"/>
        </w:rPr>
      </w:pPr>
      <w:r>
        <w:rPr>
          <w:rFonts w:cs="Arial"/>
          <w:b/>
          <w:sz w:val="48"/>
          <w:szCs w:val="48"/>
        </w:rPr>
        <w:t>MANUAL DE PROCEDIMIENTOS</w:t>
      </w:r>
    </w:p>
    <w:p w14:paraId="28CEFA2B" w14:textId="77777777" w:rsidR="007C7F67" w:rsidRPr="0005320C" w:rsidRDefault="007C7F67" w:rsidP="00E77879">
      <w:pPr>
        <w:spacing w:before="120" w:after="120" w:line="276" w:lineRule="auto"/>
        <w:jc w:val="center"/>
        <w:rPr>
          <w:rFonts w:cs="Arial"/>
          <w:b/>
          <w:sz w:val="48"/>
          <w:szCs w:val="48"/>
        </w:rPr>
      </w:pPr>
    </w:p>
    <w:p w14:paraId="7032F689" w14:textId="77777777" w:rsidR="00D313F7" w:rsidRPr="0005320C" w:rsidRDefault="00E957DA" w:rsidP="00E77879">
      <w:pPr>
        <w:spacing w:before="120" w:after="120" w:line="276" w:lineRule="auto"/>
        <w:jc w:val="center"/>
        <w:rPr>
          <w:rFonts w:cs="Arial"/>
          <w:b/>
          <w:sz w:val="44"/>
          <w:szCs w:val="48"/>
        </w:rPr>
      </w:pPr>
      <w:r w:rsidRPr="0005320C">
        <w:rPr>
          <w:rFonts w:cs="Arial"/>
          <w:b/>
          <w:bCs/>
          <w:iCs/>
          <w:sz w:val="44"/>
          <w:szCs w:val="48"/>
        </w:rPr>
        <w:t>EVALUACIÓN INTEGRAL Y MEJORAMIENTO DEL DESEMPEÑO DEL PERSONAL ACADÉMICO DE LA EPN, EN CONCORDANCIA CON EL REGLAMENTO APROBADO POR CONSEJO POLITÉCNICO</w:t>
      </w:r>
    </w:p>
    <w:p w14:paraId="6E28D410" w14:textId="77777777" w:rsidR="00413322" w:rsidRPr="0005320C" w:rsidRDefault="00550E70" w:rsidP="00E77879">
      <w:pPr>
        <w:spacing w:before="120" w:after="120" w:line="276" w:lineRule="auto"/>
      </w:pPr>
    </w:p>
    <w:p w14:paraId="2F5C520A" w14:textId="77777777" w:rsidR="00D313F7" w:rsidRPr="0005320C" w:rsidRDefault="00550E70" w:rsidP="00E77879">
      <w:pPr>
        <w:spacing w:before="120" w:after="120" w:line="276" w:lineRule="auto"/>
      </w:pPr>
    </w:p>
    <w:p w14:paraId="03C41697" w14:textId="77777777" w:rsidR="00D313F7" w:rsidRPr="0005320C" w:rsidRDefault="00550E70" w:rsidP="00E77879">
      <w:pPr>
        <w:spacing w:before="120" w:after="120" w:line="276" w:lineRule="auto"/>
      </w:pPr>
    </w:p>
    <w:p w14:paraId="14A340E0" w14:textId="77777777" w:rsidR="00413322" w:rsidRPr="0005320C" w:rsidRDefault="00550E70" w:rsidP="00E77879">
      <w:pPr>
        <w:spacing w:before="120" w:after="120" w:line="276" w:lineRule="auto"/>
      </w:pPr>
    </w:p>
    <w:p w14:paraId="55FC96AF" w14:textId="702E3A85" w:rsidR="00413322" w:rsidRPr="0005320C" w:rsidRDefault="00A342DA" w:rsidP="00E77879">
      <w:pPr>
        <w:spacing w:before="120" w:after="120" w:line="276" w:lineRule="auto"/>
        <w:jc w:val="center"/>
        <w:rPr>
          <w:rFonts w:cs="Arial"/>
          <w:b/>
          <w:sz w:val="24"/>
        </w:rPr>
      </w:pPr>
      <w:r>
        <w:rPr>
          <w:rFonts w:cs="Arial"/>
          <w:b/>
          <w:sz w:val="24"/>
        </w:rPr>
        <w:t>Septiembre</w:t>
      </w:r>
      <w:r w:rsidR="004B1F17" w:rsidRPr="0005320C">
        <w:rPr>
          <w:rFonts w:cs="Arial"/>
          <w:b/>
          <w:sz w:val="24"/>
        </w:rPr>
        <w:t xml:space="preserve"> 2017</w:t>
      </w:r>
    </w:p>
    <w:p w14:paraId="562D9216" w14:textId="77777777" w:rsidR="00413322" w:rsidRPr="0005320C" w:rsidRDefault="00550E70" w:rsidP="00E77879">
      <w:pPr>
        <w:spacing w:before="120" w:after="120" w:line="276" w:lineRule="auto"/>
      </w:pPr>
    </w:p>
    <w:p w14:paraId="2D4A4004" w14:textId="77777777" w:rsidR="00413322" w:rsidRPr="0005320C" w:rsidRDefault="00550E70" w:rsidP="00E77879">
      <w:pPr>
        <w:spacing w:before="120" w:after="120" w:line="276" w:lineRule="auto"/>
      </w:pPr>
    </w:p>
    <w:p w14:paraId="1486B41F" w14:textId="77777777" w:rsidR="00D313F7" w:rsidRPr="0005320C" w:rsidRDefault="00550E70" w:rsidP="00E77879">
      <w:pPr>
        <w:spacing w:before="120" w:after="120" w:line="276" w:lineRule="auto"/>
      </w:pPr>
    </w:p>
    <w:p w14:paraId="0EB8B480" w14:textId="77777777" w:rsidR="005F3699" w:rsidRPr="0005320C" w:rsidRDefault="00E957DA" w:rsidP="00E77879">
      <w:pPr>
        <w:spacing w:before="120" w:after="120" w:line="276" w:lineRule="auto"/>
      </w:pPr>
      <w:r w:rsidRPr="0005320C">
        <w:rPr>
          <w:noProof/>
        </w:rPr>
        <mc:AlternateContent>
          <mc:Choice Requires="wps">
            <w:drawing>
              <wp:anchor distT="0" distB="0" distL="114300" distR="114300" simplePos="0" relativeHeight="251648512" behindDoc="0" locked="0" layoutInCell="1" allowOverlap="1" wp14:anchorId="6058B343" wp14:editId="45E1FC90">
                <wp:simplePos x="0" y="0"/>
                <wp:positionH relativeFrom="margin">
                  <wp:align>center</wp:align>
                </wp:positionH>
                <wp:positionV relativeFrom="paragraph">
                  <wp:posOffset>76835</wp:posOffset>
                </wp:positionV>
                <wp:extent cx="5619750" cy="695325"/>
                <wp:effectExtent l="0" t="0" r="19050" b="2857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325"/>
                        </a:xfrm>
                        <a:prstGeom prst="rect">
                          <a:avLst/>
                        </a:prstGeom>
                        <a:solidFill>
                          <a:srgbClr val="FFFFFF"/>
                        </a:solidFill>
                        <a:ln w="12700">
                          <a:solidFill>
                            <a:srgbClr val="000000"/>
                          </a:solidFill>
                          <a:miter lim="800000"/>
                          <a:headEnd/>
                          <a:tailEnd/>
                        </a:ln>
                      </wps:spPr>
                      <wps:txbx>
                        <w:txbxContent>
                          <w:p w14:paraId="2E895489" w14:textId="77777777" w:rsidR="001B321A" w:rsidRPr="00656BD3" w:rsidRDefault="00E957DA" w:rsidP="00413322">
                            <w:pPr>
                              <w:jc w:val="both"/>
                              <w:rPr>
                                <w:rFonts w:ascii="Arial" w:hAnsi="Arial" w:cs="Arial"/>
                                <w:i/>
                                <w:lang w:val="es-MX"/>
                              </w:rPr>
                            </w:pPr>
                            <w:r w:rsidRPr="00656BD3">
                              <w:rPr>
                                <w:rFonts w:ascii="Arial" w:hAnsi="Arial" w:cs="Arial"/>
                                <w:i/>
                                <w:lang w:val="es-MX"/>
                              </w:rPr>
                              <w:t>Este documento es propiedad de la Escuela Politécnica Nacional. No podrá ser reproducido total ni parcialmente, a través de medios físicos, electrónicos, digital  sin la autorización formal de la máxima autoridad.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B343" id="_x0000_t202" coordsize="21600,21600" o:spt="202" path="m,l,21600r21600,l21600,xe">
                <v:stroke joinstyle="miter"/>
                <v:path gradientshapeok="t" o:connecttype="rect"/>
              </v:shapetype>
              <v:shape id="Text Box 6" o:spid="_x0000_s1026" type="#_x0000_t202" style="position:absolute;margin-left:0;margin-top:6.05pt;width:442.5pt;height:54.7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iHKwIAAFI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" strokeweight="1pt">
                <v:textbox>
                  <w:txbxContent>
                    <w:p w14:paraId="2E895489" w14:textId="77777777" w:rsidR="001B321A" w:rsidRPr="00656BD3" w:rsidRDefault="00E957DA" w:rsidP="00413322">
                      <w:pPr>
                        <w:jc w:val="both"/>
                        <w:rPr>
                          <w:rFonts w:ascii="Arial" w:hAnsi="Arial" w:cs="Arial"/>
                          <w:i/>
                          <w:lang w:val="es-MX"/>
                        </w:rPr>
                      </w:pPr>
                      <w:r w:rsidRPr="00656BD3">
                        <w:rPr>
                          <w:rFonts w:ascii="Arial" w:hAnsi="Arial" w:cs="Arial"/>
                          <w:i/>
                          <w:lang w:val="es-MX"/>
                        </w:rPr>
                        <w:t>Este documento es propiedad de la Escuela Politécnica Nacional. No podrá ser reproducido total ni parcialmente, a través de medios físicos, electrónicos, digital  sin la autorización formal de la máxima autoridad.</w:t>
                      </w:r>
                    </w:p>
                  </w:txbxContent>
                </v:textbox>
                <w10:wrap anchorx="margin"/>
              </v:shape>
            </w:pict>
          </mc:Fallback>
        </mc:AlternateContent>
      </w:r>
    </w:p>
    <w:tbl>
      <w:tblPr>
        <w:tblW w:w="0" w:type="auto"/>
        <w:tblCellMar>
          <w:left w:w="10" w:type="dxa"/>
          <w:right w:w="10" w:type="dxa"/>
        </w:tblCellMar>
        <w:tblLook w:val="04A0" w:firstRow="1" w:lastRow="0" w:firstColumn="1" w:lastColumn="0" w:noHBand="0" w:noVBand="1"/>
      </w:tblPr>
      <w:tblGrid>
        <w:gridCol w:w="5259"/>
        <w:gridCol w:w="3245"/>
      </w:tblGrid>
      <w:tr w:rsidR="00413322" w:rsidRPr="0005320C" w14:paraId="74391CFC" w14:textId="77777777" w:rsidTr="00557575">
        <w:tc>
          <w:tcPr>
            <w:tcW w:w="5259" w:type="dxa"/>
            <w:shd w:val="clear" w:color="auto" w:fill="auto"/>
            <w:vAlign w:val="center"/>
          </w:tcPr>
          <w:p w14:paraId="5EF13E8E" w14:textId="77777777" w:rsidR="00413322" w:rsidRPr="0005320C" w:rsidRDefault="00E957DA" w:rsidP="00E77879">
            <w:pPr>
              <w:spacing w:before="120" w:after="120" w:line="276" w:lineRule="auto"/>
            </w:pPr>
            <w:r w:rsidRPr="0005320C">
              <w:rPr>
                <w:rFonts w:cs="Arial"/>
              </w:rPr>
              <w:t xml:space="preserve">CÓDIGO: </w:t>
            </w:r>
            <w:r w:rsidRPr="0005320C">
              <w:rPr>
                <w:rFonts w:cs="Arial"/>
                <w:b/>
              </w:rPr>
              <w:t>GTH-PR-2-0XX</w:t>
            </w:r>
          </w:p>
        </w:tc>
        <w:tc>
          <w:tcPr>
            <w:tcW w:w="3245" w:type="dxa"/>
            <w:shd w:val="clear" w:color="auto" w:fill="auto"/>
          </w:tcPr>
          <w:p w14:paraId="67F9C64B" w14:textId="77777777" w:rsidR="00413322" w:rsidRPr="0005320C" w:rsidRDefault="00E957DA" w:rsidP="00E77879">
            <w:pPr>
              <w:spacing w:before="120" w:after="120" w:line="276" w:lineRule="auto"/>
              <w:jc w:val="right"/>
            </w:pPr>
            <w:r w:rsidRPr="0005320C">
              <w:rPr>
                <w:rFonts w:cs="Arial"/>
              </w:rPr>
              <w:t xml:space="preserve">VERSIÓN: </w:t>
            </w:r>
            <w:r w:rsidRPr="0005320C">
              <w:rPr>
                <w:rFonts w:cs="Arial"/>
                <w:b/>
              </w:rPr>
              <w:t>1.0</w:t>
            </w:r>
          </w:p>
        </w:tc>
      </w:tr>
    </w:tbl>
    <w:p w14:paraId="4E19E569" w14:textId="77777777" w:rsidR="00413322" w:rsidRPr="0005320C" w:rsidRDefault="00550E70" w:rsidP="00E77879">
      <w:pPr>
        <w:spacing w:before="120" w:after="120" w:line="276" w:lineRule="auto"/>
      </w:pPr>
    </w:p>
    <w:p w14:paraId="5282BC58" w14:textId="77777777" w:rsidR="00B30494" w:rsidRPr="0005320C" w:rsidRDefault="00550E70" w:rsidP="00E77879">
      <w:pPr>
        <w:spacing w:before="120" w:after="120" w:line="276" w:lineRule="auto"/>
        <w:jc w:val="center"/>
        <w:rPr>
          <w:rFonts w:cs="Arial"/>
          <w:b/>
          <w:sz w:val="28"/>
        </w:rPr>
      </w:pPr>
    </w:p>
    <w:p w14:paraId="7C805594" w14:textId="77777777" w:rsidR="00B30494" w:rsidRPr="0005320C" w:rsidRDefault="00550E70" w:rsidP="00E77879">
      <w:pPr>
        <w:spacing w:before="120" w:after="120" w:line="276" w:lineRule="auto"/>
        <w:jc w:val="center"/>
        <w:rPr>
          <w:rFonts w:cs="Arial"/>
          <w:b/>
          <w:sz w:val="28"/>
        </w:rPr>
      </w:pPr>
    </w:p>
    <w:p w14:paraId="7DAAFAD1" w14:textId="77777777" w:rsidR="00413322" w:rsidRPr="0005320C" w:rsidRDefault="00550E70" w:rsidP="00E77879">
      <w:pPr>
        <w:tabs>
          <w:tab w:val="center" w:pos="4252"/>
        </w:tabs>
        <w:spacing w:before="120" w:after="120" w:line="276" w:lineRule="auto"/>
        <w:rPr>
          <w:rFonts w:cs="Arial"/>
          <w:szCs w:val="24"/>
        </w:rPr>
      </w:pPr>
    </w:p>
    <w:p w14:paraId="23651B97" w14:textId="77777777" w:rsidR="00413322" w:rsidRPr="0005320C" w:rsidRDefault="00E957DA" w:rsidP="00625B97">
      <w:pPr>
        <w:pStyle w:val="Ttulo1"/>
        <w:spacing w:before="120" w:after="120" w:line="276" w:lineRule="auto"/>
        <w:rPr>
          <w:rFonts w:eastAsia="Times New Roman" w:cs="Arial"/>
          <w:color w:val="365F91"/>
          <w:szCs w:val="24"/>
        </w:rPr>
      </w:pPr>
      <w:bookmarkStart w:id="5" w:name="_Toc490641600"/>
      <w:bookmarkStart w:id="6" w:name="_Toc490641863"/>
      <w:r w:rsidRPr="00625B97">
        <w:rPr>
          <w:b/>
          <w:color w:val="auto"/>
        </w:rPr>
        <w:t>INDICE</w:t>
      </w:r>
      <w:bookmarkEnd w:id="5"/>
      <w:bookmarkEnd w:id="6"/>
      <w:r w:rsidRPr="0005320C">
        <w:rPr>
          <w:rFonts w:eastAsia="Times New Roman" w:cs="Arial"/>
          <w:color w:val="365F91"/>
          <w:szCs w:val="24"/>
        </w:rPr>
        <w:tab/>
      </w:r>
    </w:p>
    <w:p w14:paraId="1034BDF1" w14:textId="7759F2E6" w:rsidR="002F31B1" w:rsidRPr="002F31B1" w:rsidRDefault="00E957DA">
      <w:pPr>
        <w:pStyle w:val="TDC1"/>
        <w:tabs>
          <w:tab w:val="right" w:leader="dot" w:pos="8494"/>
        </w:tabs>
        <w:rPr>
          <w:noProof/>
        </w:rPr>
      </w:pPr>
      <w:r w:rsidRPr="002F31B1">
        <w:fldChar w:fldCharType="begin"/>
      </w:r>
      <w:r w:rsidRPr="002F31B1">
        <w:instrText xml:space="preserve"> TOC \o "1-3" \h \z \u </w:instrText>
      </w:r>
      <w:r w:rsidRPr="002F31B1">
        <w:fldChar w:fldCharType="separate"/>
      </w:r>
    </w:p>
    <w:p w14:paraId="5267924D" w14:textId="77777777" w:rsidR="002F31B1" w:rsidRPr="002F31B1" w:rsidRDefault="00550E70">
      <w:pPr>
        <w:pStyle w:val="TDC1"/>
        <w:tabs>
          <w:tab w:val="right" w:leader="dot" w:pos="8494"/>
        </w:tabs>
        <w:rPr>
          <w:noProof/>
        </w:rPr>
      </w:pPr>
      <w:hyperlink w:anchor="_Toc490641864" w:history="1">
        <w:r w:rsidR="002F31B1" w:rsidRPr="002F31B1">
          <w:rPr>
            <w:rStyle w:val="Hipervnculo"/>
            <w:noProof/>
          </w:rPr>
          <w:t>OBJETIVO</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_Toc490641864 \h </w:instrText>
        </w:r>
        <w:r w:rsidR="002F31B1" w:rsidRPr="002F31B1">
          <w:rPr>
            <w:noProof/>
            <w:webHidden/>
          </w:rPr>
        </w:r>
        <w:r w:rsidR="002F31B1" w:rsidRPr="002F31B1">
          <w:rPr>
            <w:noProof/>
            <w:webHidden/>
          </w:rPr>
          <w:fldChar w:fldCharType="separate"/>
        </w:r>
        <w:r w:rsidR="002F31B1" w:rsidRPr="002F31B1">
          <w:rPr>
            <w:noProof/>
            <w:webHidden/>
          </w:rPr>
          <w:t>4</w:t>
        </w:r>
        <w:r w:rsidR="002F31B1" w:rsidRPr="002F31B1">
          <w:rPr>
            <w:noProof/>
            <w:webHidden/>
          </w:rPr>
          <w:fldChar w:fldCharType="end"/>
        </w:r>
      </w:hyperlink>
    </w:p>
    <w:p w14:paraId="6A648650" w14:textId="77777777" w:rsidR="002F31B1" w:rsidRPr="002F31B1" w:rsidRDefault="00550E70">
      <w:pPr>
        <w:pStyle w:val="TDC1"/>
        <w:tabs>
          <w:tab w:val="right" w:leader="dot" w:pos="8494"/>
        </w:tabs>
        <w:rPr>
          <w:noProof/>
        </w:rPr>
      </w:pPr>
      <w:hyperlink w:anchor="_Toc490641865" w:history="1">
        <w:r w:rsidR="002F31B1" w:rsidRPr="002F31B1">
          <w:rPr>
            <w:rStyle w:val="Hipervnculo"/>
            <w:noProof/>
          </w:rPr>
          <w:t>ALCANCE</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_Toc490641865 \h </w:instrText>
        </w:r>
        <w:r w:rsidR="002F31B1" w:rsidRPr="002F31B1">
          <w:rPr>
            <w:noProof/>
            <w:webHidden/>
          </w:rPr>
        </w:r>
        <w:r w:rsidR="002F31B1" w:rsidRPr="002F31B1">
          <w:rPr>
            <w:noProof/>
            <w:webHidden/>
          </w:rPr>
          <w:fldChar w:fldCharType="separate"/>
        </w:r>
        <w:r w:rsidR="002F31B1" w:rsidRPr="002F31B1">
          <w:rPr>
            <w:noProof/>
            <w:webHidden/>
          </w:rPr>
          <w:t>4</w:t>
        </w:r>
        <w:r w:rsidR="002F31B1" w:rsidRPr="002F31B1">
          <w:rPr>
            <w:noProof/>
            <w:webHidden/>
          </w:rPr>
          <w:fldChar w:fldCharType="end"/>
        </w:r>
      </w:hyperlink>
    </w:p>
    <w:p w14:paraId="2D818BF2" w14:textId="77777777" w:rsidR="002F31B1" w:rsidRPr="002F31B1" w:rsidRDefault="00550E70">
      <w:pPr>
        <w:pStyle w:val="TDC1"/>
        <w:tabs>
          <w:tab w:val="right" w:leader="dot" w:pos="8494"/>
        </w:tabs>
        <w:rPr>
          <w:noProof/>
        </w:rPr>
      </w:pPr>
      <w:hyperlink w:anchor="_Toc490641866" w:history="1">
        <w:r w:rsidR="002F31B1" w:rsidRPr="002F31B1">
          <w:rPr>
            <w:rStyle w:val="Hipervnculo"/>
            <w:noProof/>
          </w:rPr>
          <w:t>MARCO LEGAL</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_Toc490641866 \h </w:instrText>
        </w:r>
        <w:r w:rsidR="002F31B1" w:rsidRPr="002F31B1">
          <w:rPr>
            <w:noProof/>
            <w:webHidden/>
          </w:rPr>
        </w:r>
        <w:r w:rsidR="002F31B1" w:rsidRPr="002F31B1">
          <w:rPr>
            <w:noProof/>
            <w:webHidden/>
          </w:rPr>
          <w:fldChar w:fldCharType="separate"/>
        </w:r>
        <w:r w:rsidR="002F31B1" w:rsidRPr="002F31B1">
          <w:rPr>
            <w:noProof/>
            <w:webHidden/>
          </w:rPr>
          <w:t>4</w:t>
        </w:r>
        <w:r w:rsidR="002F31B1" w:rsidRPr="002F31B1">
          <w:rPr>
            <w:noProof/>
            <w:webHidden/>
          </w:rPr>
          <w:fldChar w:fldCharType="end"/>
        </w:r>
      </w:hyperlink>
    </w:p>
    <w:p w14:paraId="5DE2976F" w14:textId="77777777" w:rsidR="002F31B1" w:rsidRPr="002F31B1" w:rsidRDefault="00550E70">
      <w:pPr>
        <w:pStyle w:val="TDC1"/>
        <w:tabs>
          <w:tab w:val="right" w:leader="dot" w:pos="8494"/>
        </w:tabs>
        <w:rPr>
          <w:noProof/>
        </w:rPr>
      </w:pPr>
      <w:hyperlink w:anchor="_Toc490641867" w:history="1">
        <w:r w:rsidR="002F31B1" w:rsidRPr="002F31B1">
          <w:rPr>
            <w:rStyle w:val="Hipervnculo"/>
            <w:noProof/>
          </w:rPr>
          <w:t>DEFINICIONES</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_Toc490641867 \h </w:instrText>
        </w:r>
        <w:r w:rsidR="002F31B1" w:rsidRPr="002F31B1">
          <w:rPr>
            <w:noProof/>
            <w:webHidden/>
          </w:rPr>
        </w:r>
        <w:r w:rsidR="002F31B1" w:rsidRPr="002F31B1">
          <w:rPr>
            <w:noProof/>
            <w:webHidden/>
          </w:rPr>
          <w:fldChar w:fldCharType="separate"/>
        </w:r>
        <w:r w:rsidR="002F31B1" w:rsidRPr="002F31B1">
          <w:rPr>
            <w:noProof/>
            <w:webHidden/>
          </w:rPr>
          <w:t>5</w:t>
        </w:r>
        <w:r w:rsidR="002F31B1" w:rsidRPr="002F31B1">
          <w:rPr>
            <w:noProof/>
            <w:webHidden/>
          </w:rPr>
          <w:fldChar w:fldCharType="end"/>
        </w:r>
      </w:hyperlink>
    </w:p>
    <w:p w14:paraId="58D852F7" w14:textId="77777777" w:rsidR="002F31B1" w:rsidRPr="002F31B1" w:rsidRDefault="00550E70">
      <w:pPr>
        <w:pStyle w:val="TDC1"/>
        <w:tabs>
          <w:tab w:val="right" w:leader="dot" w:pos="8494"/>
        </w:tabs>
        <w:rPr>
          <w:noProof/>
        </w:rPr>
      </w:pPr>
      <w:hyperlink w:anchor="_Toc490641868" w:history="1">
        <w:r w:rsidR="002F31B1" w:rsidRPr="002F31B1">
          <w:rPr>
            <w:rStyle w:val="Hipervnculo"/>
            <w:noProof/>
          </w:rPr>
          <w:t>DIRECTRICES</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_Toc490641868 \h </w:instrText>
        </w:r>
        <w:r w:rsidR="002F31B1" w:rsidRPr="002F31B1">
          <w:rPr>
            <w:noProof/>
            <w:webHidden/>
          </w:rPr>
        </w:r>
        <w:r w:rsidR="002F31B1" w:rsidRPr="002F31B1">
          <w:rPr>
            <w:noProof/>
            <w:webHidden/>
          </w:rPr>
          <w:fldChar w:fldCharType="separate"/>
        </w:r>
        <w:r w:rsidR="002F31B1" w:rsidRPr="002F31B1">
          <w:rPr>
            <w:noProof/>
            <w:webHidden/>
          </w:rPr>
          <w:t>6</w:t>
        </w:r>
        <w:r w:rsidR="002F31B1" w:rsidRPr="002F31B1">
          <w:rPr>
            <w:noProof/>
            <w:webHidden/>
          </w:rPr>
          <w:fldChar w:fldCharType="end"/>
        </w:r>
      </w:hyperlink>
    </w:p>
    <w:p w14:paraId="7DF3BF2B" w14:textId="77777777" w:rsidR="002F31B1" w:rsidRPr="002F31B1" w:rsidRDefault="00550E70">
      <w:pPr>
        <w:pStyle w:val="TDC1"/>
        <w:tabs>
          <w:tab w:val="right" w:leader="dot" w:pos="8494"/>
        </w:tabs>
        <w:rPr>
          <w:noProof/>
        </w:rPr>
      </w:pPr>
      <w:hyperlink w:anchor="_Toc490641869" w:history="1">
        <w:r w:rsidR="002F31B1" w:rsidRPr="002F31B1">
          <w:rPr>
            <w:rStyle w:val="Hipervnculo"/>
            <w:noProof/>
          </w:rPr>
          <w:t>PONDERACIONES</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_Toc490641869 \h </w:instrText>
        </w:r>
        <w:r w:rsidR="002F31B1" w:rsidRPr="002F31B1">
          <w:rPr>
            <w:noProof/>
            <w:webHidden/>
          </w:rPr>
        </w:r>
        <w:r w:rsidR="002F31B1" w:rsidRPr="002F31B1">
          <w:rPr>
            <w:noProof/>
            <w:webHidden/>
          </w:rPr>
          <w:fldChar w:fldCharType="separate"/>
        </w:r>
        <w:r w:rsidR="002F31B1" w:rsidRPr="002F31B1">
          <w:rPr>
            <w:noProof/>
            <w:webHidden/>
          </w:rPr>
          <w:t>6</w:t>
        </w:r>
        <w:r w:rsidR="002F31B1" w:rsidRPr="002F31B1">
          <w:rPr>
            <w:noProof/>
            <w:webHidden/>
          </w:rPr>
          <w:fldChar w:fldCharType="end"/>
        </w:r>
      </w:hyperlink>
    </w:p>
    <w:p w14:paraId="0AF9D4FA" w14:textId="77777777" w:rsidR="002F31B1" w:rsidRPr="002F31B1" w:rsidRDefault="00550E70">
      <w:pPr>
        <w:pStyle w:val="TDC1"/>
        <w:tabs>
          <w:tab w:val="right" w:leader="dot" w:pos="8494"/>
        </w:tabs>
        <w:rPr>
          <w:noProof/>
        </w:rPr>
      </w:pPr>
      <w:hyperlink w:anchor="_Toc490641870" w:history="1">
        <w:r w:rsidR="002F31B1" w:rsidRPr="002F31B1">
          <w:rPr>
            <w:rStyle w:val="Hipervnculo"/>
            <w:noProof/>
          </w:rPr>
          <w:t>DIAGRAMA DE FLUJO</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_Toc490641870 \h </w:instrText>
        </w:r>
        <w:r w:rsidR="002F31B1" w:rsidRPr="002F31B1">
          <w:rPr>
            <w:noProof/>
            <w:webHidden/>
          </w:rPr>
        </w:r>
        <w:r w:rsidR="002F31B1" w:rsidRPr="002F31B1">
          <w:rPr>
            <w:noProof/>
            <w:webHidden/>
          </w:rPr>
          <w:fldChar w:fldCharType="separate"/>
        </w:r>
        <w:r w:rsidR="002F31B1" w:rsidRPr="002F31B1">
          <w:rPr>
            <w:noProof/>
            <w:webHidden/>
          </w:rPr>
          <w:t>7</w:t>
        </w:r>
        <w:r w:rsidR="002F31B1" w:rsidRPr="002F31B1">
          <w:rPr>
            <w:noProof/>
            <w:webHidden/>
          </w:rPr>
          <w:fldChar w:fldCharType="end"/>
        </w:r>
      </w:hyperlink>
    </w:p>
    <w:p w14:paraId="2D6C3424" w14:textId="77777777" w:rsidR="002F31B1" w:rsidRPr="002F31B1" w:rsidRDefault="00550E70">
      <w:pPr>
        <w:pStyle w:val="TDC1"/>
        <w:tabs>
          <w:tab w:val="right" w:leader="dot" w:pos="8494"/>
        </w:tabs>
        <w:rPr>
          <w:noProof/>
        </w:rPr>
      </w:pPr>
      <w:hyperlink w:anchor="_Toc490641871" w:history="1">
        <w:r w:rsidR="002F31B1" w:rsidRPr="002F31B1">
          <w:rPr>
            <w:rStyle w:val="Hipervnculo"/>
            <w:noProof/>
          </w:rPr>
          <w:t>DESCRIPCIÓN DEL PROCEDIMIENTO</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_Toc490641871 \h </w:instrText>
        </w:r>
        <w:r w:rsidR="002F31B1" w:rsidRPr="002F31B1">
          <w:rPr>
            <w:noProof/>
            <w:webHidden/>
          </w:rPr>
        </w:r>
        <w:r w:rsidR="002F31B1" w:rsidRPr="002F31B1">
          <w:rPr>
            <w:noProof/>
            <w:webHidden/>
          </w:rPr>
          <w:fldChar w:fldCharType="separate"/>
        </w:r>
        <w:r w:rsidR="002F31B1" w:rsidRPr="002F31B1">
          <w:rPr>
            <w:noProof/>
            <w:webHidden/>
          </w:rPr>
          <w:t>8</w:t>
        </w:r>
        <w:r w:rsidR="002F31B1" w:rsidRPr="002F31B1">
          <w:rPr>
            <w:noProof/>
            <w:webHidden/>
          </w:rPr>
          <w:fldChar w:fldCharType="end"/>
        </w:r>
      </w:hyperlink>
    </w:p>
    <w:p w14:paraId="2B192132" w14:textId="77777777" w:rsidR="002F31B1" w:rsidRPr="002F31B1" w:rsidRDefault="00550E70">
      <w:pPr>
        <w:pStyle w:val="TDC1"/>
        <w:tabs>
          <w:tab w:val="right" w:leader="dot" w:pos="8494"/>
        </w:tabs>
        <w:rPr>
          <w:noProof/>
        </w:rPr>
      </w:pPr>
      <w:hyperlink w:anchor="_Toc490641872" w:history="1">
        <w:r w:rsidR="002F31B1" w:rsidRPr="002F31B1">
          <w:rPr>
            <w:rStyle w:val="Hipervnculo"/>
            <w:noProof/>
          </w:rPr>
          <w:t>INDICADORES</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_Toc490641872 \h </w:instrText>
        </w:r>
        <w:r w:rsidR="002F31B1" w:rsidRPr="002F31B1">
          <w:rPr>
            <w:noProof/>
            <w:webHidden/>
          </w:rPr>
        </w:r>
        <w:r w:rsidR="002F31B1" w:rsidRPr="002F31B1">
          <w:rPr>
            <w:noProof/>
            <w:webHidden/>
          </w:rPr>
          <w:fldChar w:fldCharType="separate"/>
        </w:r>
        <w:r w:rsidR="002F31B1" w:rsidRPr="002F31B1">
          <w:rPr>
            <w:noProof/>
            <w:webHidden/>
          </w:rPr>
          <w:t>13</w:t>
        </w:r>
        <w:r w:rsidR="002F31B1" w:rsidRPr="002F31B1">
          <w:rPr>
            <w:noProof/>
            <w:webHidden/>
          </w:rPr>
          <w:fldChar w:fldCharType="end"/>
        </w:r>
      </w:hyperlink>
    </w:p>
    <w:p w14:paraId="7E1B4604" w14:textId="77777777" w:rsidR="002F31B1" w:rsidRPr="002F31B1" w:rsidRDefault="00550E70">
      <w:pPr>
        <w:pStyle w:val="TDC1"/>
        <w:tabs>
          <w:tab w:val="right" w:leader="dot" w:pos="8494"/>
        </w:tabs>
        <w:rPr>
          <w:noProof/>
        </w:rPr>
      </w:pPr>
      <w:hyperlink w:anchor="_Toc490641873" w:history="1">
        <w:r w:rsidR="002F31B1" w:rsidRPr="002F31B1">
          <w:rPr>
            <w:rStyle w:val="Hipervnculo"/>
            <w:noProof/>
          </w:rPr>
          <w:t>ANEXOS</w:t>
        </w:r>
        <w:r w:rsidR="002F31B1" w:rsidRPr="002F31B1">
          <w:rPr>
            <w:noProof/>
            <w:webHidden/>
          </w:rPr>
          <w:tab/>
        </w:r>
        <w:r w:rsidR="002F31B1" w:rsidRPr="002F31B1">
          <w:rPr>
            <w:noProof/>
            <w:webHidden/>
          </w:rPr>
          <w:fldChar w:fldCharType="begin"/>
        </w:r>
        <w:r w:rsidR="002F31B1" w:rsidRPr="002F31B1">
          <w:rPr>
            <w:noProof/>
            <w:webHidden/>
          </w:rPr>
          <w:instrText xml:space="preserve"> PAGEREF _Toc490641873 \h </w:instrText>
        </w:r>
        <w:r w:rsidR="002F31B1" w:rsidRPr="002F31B1">
          <w:rPr>
            <w:noProof/>
            <w:webHidden/>
          </w:rPr>
        </w:r>
        <w:r w:rsidR="002F31B1" w:rsidRPr="002F31B1">
          <w:rPr>
            <w:noProof/>
            <w:webHidden/>
          </w:rPr>
          <w:fldChar w:fldCharType="separate"/>
        </w:r>
        <w:r w:rsidR="002F31B1" w:rsidRPr="002F31B1">
          <w:rPr>
            <w:noProof/>
            <w:webHidden/>
          </w:rPr>
          <w:t>14</w:t>
        </w:r>
        <w:r w:rsidR="002F31B1" w:rsidRPr="002F31B1">
          <w:rPr>
            <w:noProof/>
            <w:webHidden/>
          </w:rPr>
          <w:fldChar w:fldCharType="end"/>
        </w:r>
      </w:hyperlink>
    </w:p>
    <w:p w14:paraId="266C149C" w14:textId="77777777" w:rsidR="00413322" w:rsidRPr="0005320C" w:rsidRDefault="00E957DA" w:rsidP="00E77879">
      <w:pPr>
        <w:spacing w:before="120" w:after="120" w:line="276" w:lineRule="auto"/>
        <w:ind w:left="360"/>
        <w:rPr>
          <w:b/>
          <w:bCs/>
          <w:lang w:val="es-ES"/>
        </w:rPr>
      </w:pPr>
      <w:r w:rsidRPr="002F31B1">
        <w:rPr>
          <w:rFonts w:cs="Arial"/>
          <w:bCs/>
          <w:sz w:val="20"/>
          <w:szCs w:val="20"/>
          <w:lang w:val="es-ES"/>
        </w:rPr>
        <w:fldChar w:fldCharType="end"/>
      </w:r>
    </w:p>
    <w:p w14:paraId="1B5F58E6" w14:textId="648BDB32" w:rsidR="000E26D7" w:rsidRDefault="000E26D7" w:rsidP="00E77879">
      <w:pPr>
        <w:spacing w:before="120" w:after="120" w:line="276" w:lineRule="auto"/>
        <w:rPr>
          <w:b/>
          <w:sz w:val="24"/>
          <w:szCs w:val="24"/>
        </w:rPr>
      </w:pPr>
      <w:r>
        <w:rPr>
          <w:b/>
          <w:sz w:val="24"/>
          <w:szCs w:val="24"/>
        </w:rPr>
        <w:br w:type="page"/>
      </w:r>
    </w:p>
    <w:p w14:paraId="37A36CDA" w14:textId="77777777" w:rsidR="000E26D7" w:rsidRDefault="000E26D7" w:rsidP="00E77879">
      <w:pPr>
        <w:spacing w:before="120" w:after="120" w:line="276" w:lineRule="auto"/>
        <w:jc w:val="center"/>
        <w:rPr>
          <w:b/>
          <w:sz w:val="28"/>
          <w:szCs w:val="24"/>
        </w:rPr>
      </w:pPr>
      <w:r w:rsidRPr="000E26D7">
        <w:rPr>
          <w:b/>
          <w:sz w:val="28"/>
          <w:szCs w:val="24"/>
        </w:rPr>
        <w:lastRenderedPageBreak/>
        <w:t>EVALUACIÓN INTEGRAL Y MEJORAMIENTO DEL DESEMPEÑO DEL PERSONAL ACADÉMICO DE LA EPN, EN CONCORDANCIA CON EL REGLAMENTO APROBADO POR CONSEJO POLITÉCNICO</w:t>
      </w:r>
    </w:p>
    <w:p w14:paraId="1393C05D" w14:textId="77777777" w:rsidR="000E26D7" w:rsidRPr="000E26D7" w:rsidRDefault="000E26D7" w:rsidP="00E77879">
      <w:pPr>
        <w:spacing w:before="120" w:after="120" w:line="276" w:lineRule="auto"/>
        <w:jc w:val="center"/>
        <w:rPr>
          <w:b/>
          <w:sz w:val="28"/>
          <w:szCs w:val="24"/>
        </w:rPr>
      </w:pPr>
    </w:p>
    <w:p w14:paraId="187D4060" w14:textId="77777777" w:rsidR="000E26D7" w:rsidRPr="000E26D7" w:rsidRDefault="000E26D7" w:rsidP="00E77879">
      <w:pPr>
        <w:spacing w:before="120" w:after="120" w:line="276" w:lineRule="auto"/>
        <w:jc w:val="center"/>
        <w:rPr>
          <w:b/>
          <w:sz w:val="28"/>
          <w:szCs w:val="24"/>
        </w:rPr>
      </w:pPr>
      <w:r w:rsidRPr="000E26D7">
        <w:rPr>
          <w:b/>
          <w:sz w:val="28"/>
          <w:szCs w:val="24"/>
        </w:rPr>
        <w:t>MANUAL DE PROCEDIMIENTOS</w:t>
      </w:r>
    </w:p>
    <w:p w14:paraId="181B6E8E" w14:textId="77777777" w:rsidR="000E26D7" w:rsidRPr="000E26D7" w:rsidRDefault="000E26D7" w:rsidP="00E77879">
      <w:pPr>
        <w:spacing w:before="120" w:after="120" w:line="276" w:lineRule="auto"/>
        <w:jc w:val="both"/>
        <w:rPr>
          <w:b/>
          <w:sz w:val="24"/>
          <w:szCs w:val="24"/>
        </w:rPr>
      </w:pPr>
    </w:p>
    <w:p w14:paraId="1EC54846" w14:textId="6718B6EA" w:rsidR="00413322" w:rsidRPr="000E26D7" w:rsidRDefault="00E957DA" w:rsidP="00E77879">
      <w:pPr>
        <w:pStyle w:val="Ttulo1"/>
        <w:spacing w:before="120" w:after="120" w:line="276" w:lineRule="auto"/>
        <w:rPr>
          <w:b/>
          <w:color w:val="auto"/>
        </w:rPr>
      </w:pPr>
      <w:bookmarkStart w:id="7" w:name="_Toc490641864"/>
      <w:bookmarkStart w:id="8" w:name="_Toc440830904"/>
      <w:bookmarkStart w:id="9" w:name="_Toc440832330"/>
      <w:r w:rsidRPr="000E26D7">
        <w:rPr>
          <w:b/>
          <w:color w:val="auto"/>
        </w:rPr>
        <w:t>OBJETIVO</w:t>
      </w:r>
      <w:bookmarkEnd w:id="7"/>
    </w:p>
    <w:p w14:paraId="6AB28EFC" w14:textId="77777777" w:rsidR="002A1F90" w:rsidRPr="0005320C" w:rsidRDefault="00E957DA" w:rsidP="00E77879">
      <w:pPr>
        <w:spacing w:before="120" w:after="120" w:line="276" w:lineRule="auto"/>
        <w:jc w:val="both"/>
        <w:rPr>
          <w:rFonts w:cs="Arial"/>
        </w:rPr>
      </w:pPr>
      <w:r w:rsidRPr="0005320C">
        <w:rPr>
          <w:rFonts w:cs="Arial"/>
        </w:rPr>
        <w:t xml:space="preserve">Establecer el procedimiento y los instrumentos del Sistema de Evaluación Integral y Mejoramiento del Desempeño del Personal Académico de la Escuela Politécnica Nacional, con base en las directrices establecidas en el Reglamento de Evaluación Integral y Mejoramiento del Desempeño del Personal Académico de la Escuela Politécnica Nacional; y garantizar su implementación efectiva, orientada al cumplimiento de la filosofía institucional, al logro de los objetivos institucionales y a un desarrollo profesional y personal de excelencia. </w:t>
      </w:r>
    </w:p>
    <w:p w14:paraId="5F2453E7" w14:textId="77777777" w:rsidR="00FD1833" w:rsidRPr="00365B20" w:rsidRDefault="00550E70" w:rsidP="00E77879">
      <w:pPr>
        <w:spacing w:before="120" w:after="120" w:line="276" w:lineRule="auto"/>
        <w:rPr>
          <w:b/>
          <w:sz w:val="24"/>
        </w:rPr>
      </w:pPr>
    </w:p>
    <w:p w14:paraId="0FB3B683" w14:textId="2DD64A24" w:rsidR="00413322" w:rsidRPr="000E26D7" w:rsidRDefault="00E957DA" w:rsidP="00E77879">
      <w:pPr>
        <w:pStyle w:val="Ttulo1"/>
        <w:spacing w:before="120" w:after="120" w:line="276" w:lineRule="auto"/>
        <w:rPr>
          <w:b/>
          <w:color w:val="auto"/>
        </w:rPr>
      </w:pPr>
      <w:bookmarkStart w:id="10" w:name="_Toc490641865"/>
      <w:r w:rsidRPr="000E26D7">
        <w:rPr>
          <w:b/>
          <w:color w:val="auto"/>
        </w:rPr>
        <w:t>ALCANCE</w:t>
      </w:r>
      <w:bookmarkEnd w:id="10"/>
    </w:p>
    <w:p w14:paraId="10008C8A" w14:textId="77777777" w:rsidR="00FD1833" w:rsidRPr="0005320C" w:rsidRDefault="00E957DA" w:rsidP="00E77879">
      <w:pPr>
        <w:spacing w:before="120" w:after="120" w:line="276" w:lineRule="auto"/>
        <w:contextualSpacing/>
        <w:jc w:val="both"/>
        <w:rPr>
          <w:rFonts w:eastAsia="Calibri" w:cs="Arial"/>
          <w:lang w:eastAsia="en-US"/>
        </w:rPr>
      </w:pPr>
      <w:r w:rsidRPr="0005320C">
        <w:rPr>
          <w:rFonts w:eastAsia="Calibri" w:cs="Arial"/>
          <w:lang w:eastAsia="en-US"/>
        </w:rPr>
        <w:t xml:space="preserve">El presente procedimiento se aplica a todo el personal académico, es decir, a los profesores e investigadores titulares y no titulares que presten sus servicios en la Escuela Politécnica Nacional, </w:t>
      </w:r>
    </w:p>
    <w:p w14:paraId="001C35D2" w14:textId="77777777" w:rsidR="00F312C4" w:rsidRPr="0005320C" w:rsidRDefault="00550E70" w:rsidP="00E77879">
      <w:pPr>
        <w:spacing w:before="120" w:after="120" w:line="276" w:lineRule="auto"/>
        <w:rPr>
          <w:rFonts w:cs="Arial"/>
        </w:rPr>
      </w:pPr>
    </w:p>
    <w:p w14:paraId="554968CB" w14:textId="5316D42B" w:rsidR="00413322" w:rsidRPr="000E26D7" w:rsidRDefault="00E957DA" w:rsidP="00E77879">
      <w:pPr>
        <w:pStyle w:val="Ttulo1"/>
        <w:spacing w:before="120" w:after="120" w:line="276" w:lineRule="auto"/>
        <w:rPr>
          <w:b/>
          <w:color w:val="auto"/>
        </w:rPr>
      </w:pPr>
      <w:bookmarkStart w:id="11" w:name="_Toc490641866"/>
      <w:r w:rsidRPr="000E26D7">
        <w:rPr>
          <w:b/>
          <w:color w:val="auto"/>
        </w:rPr>
        <w:t>MARCO LEGAL</w:t>
      </w:r>
      <w:bookmarkEnd w:id="8"/>
      <w:bookmarkEnd w:id="9"/>
      <w:bookmarkEnd w:id="11"/>
    </w:p>
    <w:p w14:paraId="2A227AFC" w14:textId="084F6ADF" w:rsidR="00926E25" w:rsidRPr="00B358E1" w:rsidRDefault="00926E25" w:rsidP="00B358E1">
      <w:pPr>
        <w:rPr>
          <w:b/>
          <w:sz w:val="24"/>
        </w:rPr>
      </w:pPr>
      <w:r w:rsidRPr="00B358E1">
        <w:rPr>
          <w:b/>
          <w:sz w:val="24"/>
        </w:rPr>
        <w:t>Ley Orgánica de Educación Superior</w:t>
      </w:r>
    </w:p>
    <w:p w14:paraId="0C66EF0D" w14:textId="53146C02" w:rsidR="00926E25" w:rsidRPr="00926E25" w:rsidRDefault="00926E25" w:rsidP="00E77879">
      <w:pPr>
        <w:spacing w:before="120" w:after="120" w:line="276" w:lineRule="auto"/>
        <w:jc w:val="both"/>
        <w:rPr>
          <w:rFonts w:eastAsia="Calibri" w:cs="Arial"/>
          <w:lang w:eastAsia="en-US"/>
        </w:rPr>
      </w:pPr>
      <w:r w:rsidRPr="00926E25">
        <w:rPr>
          <w:rFonts w:eastAsia="Calibri" w:cs="Arial"/>
          <w:lang w:eastAsia="en-US"/>
        </w:rPr>
        <w:t>Art</w:t>
      </w:r>
      <w:r>
        <w:rPr>
          <w:rFonts w:eastAsia="Calibri" w:cs="Arial"/>
          <w:lang w:eastAsia="en-US"/>
        </w:rPr>
        <w:t>ículo</w:t>
      </w:r>
      <w:r w:rsidRPr="00926E25">
        <w:rPr>
          <w:rFonts w:eastAsia="Calibri" w:cs="Arial"/>
          <w:lang w:eastAsia="en-US"/>
        </w:rPr>
        <w:t>. 151.- Evaluación periódica integral.- Los profesores se</w:t>
      </w:r>
      <w:r>
        <w:rPr>
          <w:rFonts w:eastAsia="Calibri" w:cs="Arial"/>
          <w:lang w:eastAsia="en-US"/>
        </w:rPr>
        <w:t xml:space="preserve"> </w:t>
      </w:r>
      <w:r w:rsidRPr="00926E25">
        <w:rPr>
          <w:rFonts w:eastAsia="Calibri" w:cs="Arial"/>
          <w:lang w:eastAsia="en-US"/>
        </w:rPr>
        <w:t>someterán a una evaluación periódica integral según lo</w:t>
      </w:r>
      <w:r>
        <w:rPr>
          <w:rFonts w:eastAsia="Calibri" w:cs="Arial"/>
          <w:lang w:eastAsia="en-US"/>
        </w:rPr>
        <w:t xml:space="preserve"> </w:t>
      </w:r>
      <w:r w:rsidRPr="00926E25">
        <w:rPr>
          <w:rFonts w:eastAsia="Calibri" w:cs="Arial"/>
          <w:lang w:eastAsia="en-US"/>
        </w:rPr>
        <w:t>establecido en la presente Ley y el Reglamento de Carrera y</w:t>
      </w:r>
      <w:r>
        <w:rPr>
          <w:rFonts w:eastAsia="Calibri" w:cs="Arial"/>
          <w:lang w:eastAsia="en-US"/>
        </w:rPr>
        <w:t xml:space="preserve"> </w:t>
      </w:r>
      <w:r w:rsidRPr="00926E25">
        <w:rPr>
          <w:rFonts w:eastAsia="Calibri" w:cs="Arial"/>
          <w:lang w:eastAsia="en-US"/>
        </w:rPr>
        <w:t>Escalafón del Profesor e Investigador del Sistema de</w:t>
      </w:r>
      <w:r>
        <w:rPr>
          <w:rFonts w:eastAsia="Calibri" w:cs="Arial"/>
          <w:lang w:eastAsia="en-US"/>
        </w:rPr>
        <w:t xml:space="preserve"> </w:t>
      </w:r>
      <w:r w:rsidRPr="00926E25">
        <w:rPr>
          <w:rFonts w:eastAsia="Calibri" w:cs="Arial"/>
          <w:lang w:eastAsia="en-US"/>
        </w:rPr>
        <w:t>Educación Superior y las normas estatutarias de cada</w:t>
      </w:r>
      <w:r>
        <w:rPr>
          <w:rFonts w:eastAsia="Calibri" w:cs="Arial"/>
          <w:lang w:eastAsia="en-US"/>
        </w:rPr>
        <w:t xml:space="preserve"> </w:t>
      </w:r>
      <w:r w:rsidRPr="00926E25">
        <w:rPr>
          <w:rFonts w:eastAsia="Calibri" w:cs="Arial"/>
          <w:lang w:eastAsia="en-US"/>
        </w:rPr>
        <w:t>institución del Sistema de Educación Superior, en ejercicio</w:t>
      </w:r>
      <w:r>
        <w:rPr>
          <w:rFonts w:eastAsia="Calibri" w:cs="Arial"/>
          <w:lang w:eastAsia="en-US"/>
        </w:rPr>
        <w:t xml:space="preserve"> </w:t>
      </w:r>
      <w:r w:rsidRPr="00926E25">
        <w:rPr>
          <w:rFonts w:eastAsia="Calibri" w:cs="Arial"/>
          <w:lang w:eastAsia="en-US"/>
        </w:rPr>
        <w:t>de su autonomía responsable. Se observará entre los</w:t>
      </w:r>
      <w:r>
        <w:rPr>
          <w:rFonts w:eastAsia="Calibri" w:cs="Arial"/>
          <w:lang w:eastAsia="en-US"/>
        </w:rPr>
        <w:t xml:space="preserve"> </w:t>
      </w:r>
      <w:r w:rsidRPr="00926E25">
        <w:rPr>
          <w:rFonts w:eastAsia="Calibri" w:cs="Arial"/>
          <w:lang w:eastAsia="en-US"/>
        </w:rPr>
        <w:t>parámetros de evaluación la que realicen los estudiantes a</w:t>
      </w:r>
      <w:r>
        <w:rPr>
          <w:rFonts w:eastAsia="Calibri" w:cs="Arial"/>
          <w:lang w:eastAsia="en-US"/>
        </w:rPr>
        <w:t xml:space="preserve"> </w:t>
      </w:r>
      <w:r w:rsidRPr="00926E25">
        <w:rPr>
          <w:rFonts w:eastAsia="Calibri" w:cs="Arial"/>
          <w:lang w:eastAsia="en-US"/>
        </w:rPr>
        <w:t>sus docentes.</w:t>
      </w:r>
    </w:p>
    <w:p w14:paraId="3918EB25" w14:textId="4B66708F" w:rsidR="00926E25" w:rsidRPr="00926E25" w:rsidRDefault="00926E25" w:rsidP="00E77879">
      <w:pPr>
        <w:spacing w:before="120" w:after="120" w:line="276" w:lineRule="auto"/>
        <w:jc w:val="both"/>
        <w:rPr>
          <w:rFonts w:eastAsia="Calibri" w:cs="Arial"/>
          <w:lang w:eastAsia="en-US"/>
        </w:rPr>
      </w:pPr>
      <w:r w:rsidRPr="00926E25">
        <w:rPr>
          <w:rFonts w:eastAsia="Calibri" w:cs="Arial"/>
          <w:lang w:eastAsia="en-US"/>
        </w:rPr>
        <w:t>En función de la evaluación, los profesores podrán ser</w:t>
      </w:r>
      <w:r>
        <w:rPr>
          <w:rFonts w:eastAsia="Calibri" w:cs="Arial"/>
          <w:lang w:eastAsia="en-US"/>
        </w:rPr>
        <w:t xml:space="preserve"> </w:t>
      </w:r>
      <w:r w:rsidRPr="00926E25">
        <w:rPr>
          <w:rFonts w:eastAsia="Calibri" w:cs="Arial"/>
          <w:lang w:eastAsia="en-US"/>
        </w:rPr>
        <w:t>removidos observando el debido proceso y el Reglamento</w:t>
      </w:r>
      <w:r>
        <w:rPr>
          <w:rFonts w:eastAsia="Calibri" w:cs="Arial"/>
          <w:lang w:eastAsia="en-US"/>
        </w:rPr>
        <w:t xml:space="preserve"> </w:t>
      </w:r>
      <w:r w:rsidRPr="00926E25">
        <w:rPr>
          <w:rFonts w:eastAsia="Calibri" w:cs="Arial"/>
          <w:lang w:eastAsia="en-US"/>
        </w:rPr>
        <w:t>de Carrera y Escalafón del Profesor e Investigador del</w:t>
      </w:r>
      <w:r>
        <w:rPr>
          <w:rFonts w:eastAsia="Calibri" w:cs="Arial"/>
          <w:lang w:eastAsia="en-US"/>
        </w:rPr>
        <w:t xml:space="preserve"> </w:t>
      </w:r>
      <w:r w:rsidRPr="00926E25">
        <w:rPr>
          <w:rFonts w:eastAsia="Calibri" w:cs="Arial"/>
          <w:lang w:eastAsia="en-US"/>
        </w:rPr>
        <w:t>Sistema de Educación Superior.</w:t>
      </w:r>
    </w:p>
    <w:p w14:paraId="43AF2F79" w14:textId="3FCB2517" w:rsidR="00926E25" w:rsidRDefault="00926E25" w:rsidP="00E77879">
      <w:pPr>
        <w:spacing w:before="120" w:after="120" w:line="276" w:lineRule="auto"/>
        <w:jc w:val="both"/>
        <w:rPr>
          <w:rFonts w:eastAsia="Calibri" w:cs="Arial"/>
          <w:lang w:eastAsia="en-US"/>
        </w:rPr>
      </w:pPr>
      <w:r w:rsidRPr="00926E25">
        <w:rPr>
          <w:rFonts w:eastAsia="Calibri" w:cs="Arial"/>
          <w:lang w:eastAsia="en-US"/>
        </w:rPr>
        <w:t>El Reglamento de Carrera y Escalafón del Profesor e</w:t>
      </w:r>
      <w:r>
        <w:rPr>
          <w:rFonts w:eastAsia="Calibri" w:cs="Arial"/>
          <w:lang w:eastAsia="en-US"/>
        </w:rPr>
        <w:t xml:space="preserve"> </w:t>
      </w:r>
      <w:r w:rsidRPr="00926E25">
        <w:rPr>
          <w:rFonts w:eastAsia="Calibri" w:cs="Arial"/>
          <w:lang w:eastAsia="en-US"/>
        </w:rPr>
        <w:t>Investigador del Sistema de Educación Superior establecerá</w:t>
      </w:r>
      <w:r>
        <w:rPr>
          <w:rFonts w:eastAsia="Calibri" w:cs="Arial"/>
          <w:lang w:eastAsia="en-US"/>
        </w:rPr>
        <w:t xml:space="preserve"> </w:t>
      </w:r>
      <w:r w:rsidRPr="00926E25">
        <w:rPr>
          <w:rFonts w:eastAsia="Calibri" w:cs="Arial"/>
          <w:lang w:eastAsia="en-US"/>
        </w:rPr>
        <w:t>los estímulos académicos y económicos correspondientes.</w:t>
      </w:r>
    </w:p>
    <w:p w14:paraId="7B794047" w14:textId="77777777" w:rsidR="00BC152B" w:rsidRPr="00B358E1" w:rsidRDefault="00BC152B" w:rsidP="00B358E1">
      <w:pPr>
        <w:rPr>
          <w:b/>
          <w:noProof/>
          <w:sz w:val="28"/>
        </w:rPr>
      </w:pPr>
      <w:r w:rsidRPr="00B358E1">
        <w:rPr>
          <w:rFonts w:eastAsia="Calibri"/>
          <w:b/>
          <w:sz w:val="24"/>
          <w:lang w:eastAsia="en-US"/>
        </w:rPr>
        <w:lastRenderedPageBreak/>
        <w:t>Reglamento de Carrera y Escalafón del Profesor e Investigador del Sistema de Educación Superior</w:t>
      </w:r>
    </w:p>
    <w:p w14:paraId="29BF52C9" w14:textId="15C765F5" w:rsidR="00BC152B" w:rsidRDefault="00BC152B" w:rsidP="00E77879">
      <w:pPr>
        <w:spacing w:before="120" w:after="120" w:line="276" w:lineRule="auto"/>
        <w:jc w:val="both"/>
      </w:pPr>
      <w:r>
        <w:t>Artículo 84.- La evaluación integral del desempeño se aplicará a todo el personal académico de las insti</w:t>
      </w:r>
      <w:r w:rsidR="00F3134F">
        <w:t>tuciones de educación superior, p</w:t>
      </w:r>
      <w:r>
        <w:t>úblicas y particulares. La evaluación integral de desempeño abarca las actividades de docencia, investigación, y dirección o gestión académica.</w:t>
      </w:r>
    </w:p>
    <w:p w14:paraId="6F26031D" w14:textId="44D0DBD0" w:rsidR="00BC152B" w:rsidRDefault="00BC152B" w:rsidP="00E77879">
      <w:pPr>
        <w:spacing w:before="120" w:after="120" w:line="276" w:lineRule="auto"/>
        <w:jc w:val="both"/>
      </w:pPr>
      <w:r>
        <w:t xml:space="preserve">Artículo 85.- Los instrumentos y procedimientos para la evaluación integral de desempeño del personal académico deberán ser elaborados y aplicados por la unidad encargada de la evaluación integral de la institución de educación superior, de conformidad con los criterios establecidos en este Capítulo. </w:t>
      </w:r>
    </w:p>
    <w:p w14:paraId="1B8D8CC3" w14:textId="60B67204" w:rsidR="00BC152B" w:rsidRDefault="00BC152B" w:rsidP="00E77879">
      <w:pPr>
        <w:spacing w:before="120" w:after="120" w:line="276" w:lineRule="auto"/>
        <w:jc w:val="both"/>
      </w:pPr>
      <w:r>
        <w:t>Artículo 86.- Para la realización del proceso de evaluación integral de desempeño, la institución de educación superior garantizará la difusión de los propósitos y procedimientos, y la claridad, rigor y transparencia en el diseño e implementación del mismo.</w:t>
      </w:r>
    </w:p>
    <w:p w14:paraId="7989E8D3" w14:textId="77777777" w:rsidR="00B358E1" w:rsidRDefault="00B358E1" w:rsidP="00B358E1">
      <w:pPr>
        <w:rPr>
          <w:rFonts w:eastAsia="Calibri"/>
          <w:b/>
          <w:sz w:val="24"/>
          <w:lang w:eastAsia="en-US"/>
        </w:rPr>
      </w:pPr>
    </w:p>
    <w:p w14:paraId="3637A621" w14:textId="737B4ADF" w:rsidR="004C0C80" w:rsidRPr="00B358E1" w:rsidRDefault="004C0C80" w:rsidP="00B358E1">
      <w:pPr>
        <w:rPr>
          <w:rFonts w:eastAsia="Calibri"/>
          <w:b/>
          <w:sz w:val="24"/>
          <w:lang w:eastAsia="en-US"/>
        </w:rPr>
      </w:pPr>
      <w:r w:rsidRPr="00B358E1">
        <w:rPr>
          <w:rFonts w:eastAsia="Calibri"/>
          <w:b/>
          <w:sz w:val="24"/>
          <w:lang w:eastAsia="en-US"/>
        </w:rPr>
        <w:t>Reglamento de Evaluación Integral y Mejoramiento del Desempeño del Personal Académico de la Escuela Politécnica Nacional</w:t>
      </w:r>
    </w:p>
    <w:p w14:paraId="40A8F6AD" w14:textId="77777777" w:rsidR="00517C85" w:rsidRDefault="004C0C80" w:rsidP="00E77879">
      <w:pPr>
        <w:spacing w:before="120" w:after="120" w:line="276" w:lineRule="auto"/>
        <w:jc w:val="both"/>
      </w:pPr>
      <w:r>
        <w:t>Artículo 7.- La Comisión de Evaluación Interna y Aseguramiento de la Calidad, coordinará y gestionará el proceso de evaluación integral del personal académico.</w:t>
      </w:r>
    </w:p>
    <w:p w14:paraId="6A0B8CCA" w14:textId="77777777" w:rsidR="00517C85" w:rsidRDefault="00517C85" w:rsidP="00E77879">
      <w:pPr>
        <w:spacing w:before="120" w:after="120" w:line="276" w:lineRule="auto"/>
        <w:jc w:val="both"/>
      </w:pPr>
    </w:p>
    <w:p w14:paraId="7C0BCB29" w14:textId="2D0C1DB8" w:rsidR="0082580C" w:rsidRPr="000E26D7" w:rsidRDefault="00E957DA" w:rsidP="00E77879">
      <w:pPr>
        <w:pStyle w:val="Ttulo1"/>
        <w:spacing w:before="120" w:after="120" w:line="276" w:lineRule="auto"/>
        <w:rPr>
          <w:b/>
          <w:color w:val="auto"/>
        </w:rPr>
      </w:pPr>
      <w:bookmarkStart w:id="12" w:name="_Toc490641867"/>
      <w:r w:rsidRPr="000E26D7">
        <w:rPr>
          <w:b/>
          <w:color w:val="auto"/>
        </w:rPr>
        <w:t>DEFINICIONES</w:t>
      </w:r>
      <w:bookmarkEnd w:id="12"/>
    </w:p>
    <w:p w14:paraId="5787A61F" w14:textId="276C2383" w:rsidR="002317C1" w:rsidRPr="000E26A6" w:rsidRDefault="00E957DA" w:rsidP="00E77879">
      <w:pPr>
        <w:pStyle w:val="Prrafodelista"/>
        <w:numPr>
          <w:ilvl w:val="0"/>
          <w:numId w:val="2"/>
        </w:numPr>
        <w:autoSpaceDE w:val="0"/>
        <w:autoSpaceDN w:val="0"/>
        <w:adjustRightInd w:val="0"/>
        <w:spacing w:before="120" w:after="120" w:line="276" w:lineRule="auto"/>
        <w:jc w:val="both"/>
        <w:rPr>
          <w:rFonts w:cs="Arial"/>
          <w:b/>
        </w:rPr>
      </w:pPr>
      <w:r w:rsidRPr="000E26A6">
        <w:rPr>
          <w:rFonts w:eastAsia="Times New Roman" w:cs="Arial"/>
          <w:b/>
          <w:color w:val="000000" w:themeColor="text1"/>
          <w:lang w:val="es-MX" w:eastAsia="es-ES"/>
        </w:rPr>
        <w:t>Actividades de docencia</w:t>
      </w:r>
      <w:r w:rsidR="004B1F17">
        <w:rPr>
          <w:rFonts w:eastAsia="Times New Roman" w:cs="Arial"/>
          <w:b/>
          <w:color w:val="000000" w:themeColor="text1"/>
          <w:lang w:val="es-MX" w:eastAsia="es-ES"/>
        </w:rPr>
        <w:t>,</w:t>
      </w:r>
      <w:r w:rsidRPr="000E26A6">
        <w:rPr>
          <w:rFonts w:eastAsia="Times New Roman" w:cs="Arial"/>
          <w:b/>
          <w:color w:val="000000" w:themeColor="text1"/>
          <w:lang w:val="es-MX" w:eastAsia="es-ES"/>
        </w:rPr>
        <w:t xml:space="preserve"> investigación y gestión</w:t>
      </w:r>
      <w:r w:rsidRPr="000E26A6">
        <w:rPr>
          <w:rFonts w:eastAsia="Times New Roman" w:cs="Arial"/>
          <w:color w:val="000000" w:themeColor="text1"/>
          <w:lang w:val="es-MX" w:eastAsia="es-ES"/>
        </w:rPr>
        <w:t>.-</w:t>
      </w:r>
      <w:r w:rsidRPr="000E26A6">
        <w:rPr>
          <w:rFonts w:cs="Arial"/>
          <w:color w:val="000000" w:themeColor="text1"/>
          <w:lang w:val="es-MX"/>
        </w:rPr>
        <w:t xml:space="preserve"> Son </w:t>
      </w:r>
      <w:r w:rsidRPr="000E26A6">
        <w:rPr>
          <w:rFonts w:eastAsia="Times New Roman" w:cs="Arial"/>
          <w:color w:val="000000" w:themeColor="text1"/>
          <w:lang w:val="es-MX" w:eastAsia="es-ES"/>
        </w:rPr>
        <w:t>aquellas que realiza el personal académico de la Escuela Politécnica Nacional, que se encuentran previstas en el reglamento Codificado de Carrera y Escalafón del Consejo de Educación Superior vigente.</w:t>
      </w:r>
    </w:p>
    <w:p w14:paraId="09FCD68C" w14:textId="535C03C3" w:rsidR="002317C1" w:rsidRDefault="00E957DA" w:rsidP="00E77879">
      <w:pPr>
        <w:pStyle w:val="Prrafodelista"/>
        <w:numPr>
          <w:ilvl w:val="0"/>
          <w:numId w:val="2"/>
        </w:numPr>
        <w:autoSpaceDE w:val="0"/>
        <w:autoSpaceDN w:val="0"/>
        <w:adjustRightInd w:val="0"/>
        <w:spacing w:before="120" w:after="120" w:line="276" w:lineRule="auto"/>
        <w:jc w:val="both"/>
        <w:rPr>
          <w:rFonts w:eastAsia="Times New Roman" w:cs="Arial"/>
          <w:color w:val="000000" w:themeColor="text1"/>
          <w:lang w:val="es-MX" w:eastAsia="es-ES"/>
        </w:rPr>
      </w:pPr>
      <w:r w:rsidRPr="0005320C">
        <w:rPr>
          <w:rFonts w:eastAsia="Times New Roman" w:cs="Arial"/>
          <w:b/>
          <w:color w:val="000000" w:themeColor="text1"/>
          <w:lang w:val="es-MX" w:eastAsia="es-ES"/>
        </w:rPr>
        <w:t>Actividades de vinculación con la sociedad.-</w:t>
      </w:r>
      <w:r w:rsidRPr="000E26A6">
        <w:rPr>
          <w:rFonts w:eastAsia="Times New Roman" w:cs="Arial"/>
          <w:b/>
          <w:color w:val="000000" w:themeColor="text1"/>
          <w:lang w:val="es-MX" w:eastAsia="es-ES"/>
        </w:rPr>
        <w:t xml:space="preserve"> </w:t>
      </w:r>
      <w:r w:rsidRPr="000E26A6">
        <w:rPr>
          <w:rFonts w:eastAsia="Times New Roman" w:cs="Arial"/>
          <w:color w:val="000000" w:themeColor="text1"/>
          <w:lang w:val="es-MX" w:eastAsia="es-ES"/>
        </w:rPr>
        <w:t>Son actividades transversales a las actividades de docencia, investigación o gestión académica. La vinculación con la sociedad hace referencia a los programas de educación continua, investigación y desarrollo, y gestión académica, en tanto respondan, a través de proyectos específicos, a las necesidades del desarr</w:t>
      </w:r>
      <w:r w:rsidR="004B1F17">
        <w:rPr>
          <w:rFonts w:eastAsia="Times New Roman" w:cs="Arial"/>
          <w:color w:val="000000" w:themeColor="text1"/>
          <w:lang w:val="es-MX" w:eastAsia="es-ES"/>
        </w:rPr>
        <w:t>ollo local, nacional y regional; estos programas responderán a las fortalezas académicas de la institución</w:t>
      </w:r>
    </w:p>
    <w:p w14:paraId="3D2966D5" w14:textId="77777777" w:rsidR="00067E98" w:rsidRPr="00067E98" w:rsidRDefault="00067E98" w:rsidP="00067E98">
      <w:pPr>
        <w:pStyle w:val="Prrafodelista"/>
        <w:numPr>
          <w:ilvl w:val="0"/>
          <w:numId w:val="2"/>
        </w:numPr>
        <w:rPr>
          <w:rFonts w:eastAsia="Times New Roman" w:cs="Arial"/>
          <w:color w:val="000000" w:themeColor="text1"/>
          <w:lang w:val="es-MX" w:eastAsia="es-ES"/>
        </w:rPr>
      </w:pPr>
      <w:r w:rsidRPr="00067E98">
        <w:rPr>
          <w:rFonts w:eastAsia="Times New Roman" w:cs="Arial"/>
          <w:b/>
          <w:color w:val="000000" w:themeColor="text1"/>
          <w:lang w:val="es-MX" w:eastAsia="es-ES"/>
        </w:rPr>
        <w:t>Evaluación integral.-</w:t>
      </w:r>
      <w:r w:rsidRPr="00067E98">
        <w:rPr>
          <w:rFonts w:eastAsia="Times New Roman" w:cs="Arial"/>
          <w:color w:val="000000" w:themeColor="text1"/>
          <w:lang w:val="es-MX" w:eastAsia="es-ES"/>
        </w:rPr>
        <w:t xml:space="preserve"> Es la evaluación realizada por todos los actores involucrados en los procesos de docencia, investigación, vinculación con la sociedad y dirección y gestión. Comprende la autoevaluación, la coevaluación y la heteroevaluación.</w:t>
      </w:r>
    </w:p>
    <w:p w14:paraId="43BF5FD2" w14:textId="77777777" w:rsidR="006B01E5" w:rsidRPr="000E26A6" w:rsidRDefault="00E957DA" w:rsidP="00E77879">
      <w:pPr>
        <w:pStyle w:val="Prrafodelista"/>
        <w:numPr>
          <w:ilvl w:val="0"/>
          <w:numId w:val="2"/>
        </w:numPr>
        <w:autoSpaceDE w:val="0"/>
        <w:autoSpaceDN w:val="0"/>
        <w:adjustRightInd w:val="0"/>
        <w:spacing w:before="120" w:after="120" w:line="276" w:lineRule="auto"/>
        <w:jc w:val="both"/>
        <w:rPr>
          <w:rFonts w:eastAsia="Times New Roman" w:cs="Arial"/>
          <w:color w:val="000000" w:themeColor="text1"/>
          <w:lang w:val="es-MX" w:eastAsia="es-ES"/>
        </w:rPr>
      </w:pPr>
      <w:r w:rsidRPr="000E26A6">
        <w:rPr>
          <w:rFonts w:eastAsia="Times New Roman" w:cs="Arial"/>
          <w:b/>
          <w:color w:val="000000" w:themeColor="text1"/>
          <w:lang w:val="es-MX" w:eastAsia="es-ES"/>
        </w:rPr>
        <w:t xml:space="preserve">Autoevaluación.- </w:t>
      </w:r>
      <w:r w:rsidRPr="000E26A6">
        <w:rPr>
          <w:rFonts w:eastAsia="Times New Roman" w:cs="Arial"/>
          <w:color w:val="000000" w:themeColor="text1"/>
          <w:lang w:val="es-MX" w:eastAsia="es-ES"/>
        </w:rPr>
        <w:t>Es la evaluación que el personal académico realiza periódicamente sobre su trabajo y su desempeño académico.</w:t>
      </w:r>
    </w:p>
    <w:p w14:paraId="1FCBE684" w14:textId="77777777" w:rsidR="006B01E5" w:rsidRPr="000E26A6" w:rsidRDefault="00E957DA" w:rsidP="00E77879">
      <w:pPr>
        <w:pStyle w:val="Prrafodelista"/>
        <w:numPr>
          <w:ilvl w:val="0"/>
          <w:numId w:val="2"/>
        </w:numPr>
        <w:autoSpaceDE w:val="0"/>
        <w:autoSpaceDN w:val="0"/>
        <w:adjustRightInd w:val="0"/>
        <w:spacing w:before="120" w:after="120" w:line="276" w:lineRule="auto"/>
        <w:jc w:val="both"/>
        <w:rPr>
          <w:rFonts w:eastAsia="Times New Roman" w:cs="Arial"/>
          <w:color w:val="000000" w:themeColor="text1"/>
          <w:lang w:val="es-MX" w:eastAsia="es-ES"/>
        </w:rPr>
      </w:pPr>
      <w:r w:rsidRPr="000E26A6">
        <w:rPr>
          <w:rFonts w:eastAsia="Times New Roman" w:cs="Arial"/>
          <w:b/>
          <w:color w:val="000000" w:themeColor="text1"/>
          <w:lang w:val="es-MX" w:eastAsia="es-ES"/>
        </w:rPr>
        <w:t xml:space="preserve">Coevaluación.- </w:t>
      </w:r>
      <w:r w:rsidRPr="000E26A6">
        <w:rPr>
          <w:rFonts w:eastAsia="Times New Roman" w:cs="Arial"/>
          <w:color w:val="000000" w:themeColor="text1"/>
          <w:lang w:val="es-MX" w:eastAsia="es-ES"/>
        </w:rPr>
        <w:t>Es la evaluación que realizan los Consejos de Departamento al que está adscrito el personal académico.</w:t>
      </w:r>
    </w:p>
    <w:p w14:paraId="61A7376B" w14:textId="7115AD4E" w:rsidR="00A80C6A" w:rsidRPr="000E26A6" w:rsidRDefault="00E957DA" w:rsidP="00E77879">
      <w:pPr>
        <w:pStyle w:val="Prrafodelista"/>
        <w:numPr>
          <w:ilvl w:val="0"/>
          <w:numId w:val="2"/>
        </w:numPr>
        <w:autoSpaceDE w:val="0"/>
        <w:autoSpaceDN w:val="0"/>
        <w:adjustRightInd w:val="0"/>
        <w:spacing w:before="120" w:after="120" w:line="276" w:lineRule="auto"/>
        <w:jc w:val="both"/>
        <w:rPr>
          <w:rFonts w:eastAsia="Times New Roman" w:cs="Arial"/>
          <w:color w:val="000000" w:themeColor="text1"/>
          <w:lang w:val="es-MX" w:eastAsia="es-ES"/>
        </w:rPr>
      </w:pPr>
      <w:r w:rsidRPr="000E26A6">
        <w:rPr>
          <w:rFonts w:eastAsia="Times New Roman" w:cs="Arial"/>
          <w:b/>
          <w:color w:val="000000" w:themeColor="text1"/>
          <w:lang w:val="es-MX" w:eastAsia="es-ES"/>
        </w:rPr>
        <w:lastRenderedPageBreak/>
        <w:t xml:space="preserve">Heteroevaluación.- </w:t>
      </w:r>
      <w:r w:rsidRPr="000E26A6">
        <w:rPr>
          <w:rFonts w:eastAsia="Times New Roman" w:cs="Arial"/>
          <w:color w:val="000000" w:themeColor="text1"/>
          <w:lang w:val="es-MX" w:eastAsia="es-ES"/>
        </w:rPr>
        <w:t>Es la evaluación que realizan los estudiantes sobre el proceso de aprendizaje impartido por el personal académico.</w:t>
      </w:r>
    </w:p>
    <w:p w14:paraId="4A50B48D" w14:textId="77777777" w:rsidR="008B608A" w:rsidRPr="0005320C" w:rsidRDefault="008B608A" w:rsidP="00E77879">
      <w:pPr>
        <w:spacing w:before="120" w:after="120" w:line="276" w:lineRule="auto"/>
      </w:pPr>
    </w:p>
    <w:p w14:paraId="66E3A31D" w14:textId="77777777" w:rsidR="009A5496" w:rsidRPr="000E26D7" w:rsidRDefault="00E957DA" w:rsidP="00E77879">
      <w:pPr>
        <w:pStyle w:val="Ttulo1"/>
        <w:spacing w:before="120" w:after="120" w:line="276" w:lineRule="auto"/>
        <w:rPr>
          <w:b/>
          <w:color w:val="auto"/>
        </w:rPr>
      </w:pPr>
      <w:bookmarkStart w:id="13" w:name="_Toc490641868"/>
      <w:r w:rsidRPr="000E26D7">
        <w:rPr>
          <w:b/>
          <w:color w:val="auto"/>
        </w:rPr>
        <w:t>DIRECTRICES</w:t>
      </w:r>
      <w:bookmarkEnd w:id="13"/>
    </w:p>
    <w:p w14:paraId="45F58CBE" w14:textId="01A036D4" w:rsidR="00F254A2" w:rsidRPr="000E26A6" w:rsidRDefault="00E957DA" w:rsidP="00E77879">
      <w:pPr>
        <w:pStyle w:val="Prrafodelista"/>
        <w:numPr>
          <w:ilvl w:val="0"/>
          <w:numId w:val="6"/>
        </w:numPr>
        <w:spacing w:before="120" w:after="120" w:line="276" w:lineRule="auto"/>
        <w:jc w:val="both"/>
        <w:rPr>
          <w:rFonts w:cs="Arial"/>
        </w:rPr>
      </w:pPr>
      <w:r w:rsidRPr="000E26A6">
        <w:rPr>
          <w:rFonts w:cs="Arial"/>
        </w:rPr>
        <w:t>La planificación de las actividades académicas se realizará en horas.</w:t>
      </w:r>
      <w:r w:rsidR="008B608A" w:rsidRPr="000E26A6">
        <w:rPr>
          <w:rFonts w:cs="Arial"/>
        </w:rPr>
        <w:t xml:space="preserve"> </w:t>
      </w:r>
    </w:p>
    <w:p w14:paraId="78251C80" w14:textId="6EE8A03D" w:rsidR="00F254A2" w:rsidRPr="000E26A6" w:rsidRDefault="00E957DA" w:rsidP="00E77879">
      <w:pPr>
        <w:pStyle w:val="Prrafodelista"/>
        <w:numPr>
          <w:ilvl w:val="0"/>
          <w:numId w:val="6"/>
        </w:numPr>
        <w:spacing w:before="120" w:after="120" w:line="276" w:lineRule="auto"/>
        <w:jc w:val="both"/>
        <w:rPr>
          <w:rFonts w:cs="Arial"/>
        </w:rPr>
      </w:pPr>
      <w:r w:rsidRPr="000E26A6">
        <w:rPr>
          <w:rFonts w:cs="Arial"/>
        </w:rPr>
        <w:t>La evaluación de desempeño se realizará con base en el porcentaje de cumplimiento de la planificación establecida, sustentado por evidencia objetiva suficiente.</w:t>
      </w:r>
    </w:p>
    <w:p w14:paraId="42C365A4" w14:textId="77777777" w:rsidR="002A1F90" w:rsidRPr="000E26A6" w:rsidRDefault="00E957DA" w:rsidP="00E77879">
      <w:pPr>
        <w:pStyle w:val="Prrafodelista"/>
        <w:numPr>
          <w:ilvl w:val="0"/>
          <w:numId w:val="6"/>
        </w:numPr>
        <w:spacing w:before="120" w:after="120" w:line="276" w:lineRule="auto"/>
        <w:jc w:val="both"/>
        <w:rPr>
          <w:rFonts w:cs="Arial"/>
        </w:rPr>
      </w:pPr>
      <w:r w:rsidRPr="000E26A6">
        <w:rPr>
          <w:rFonts w:cs="Arial"/>
        </w:rPr>
        <w:t>Para casos en que se modifique la planificación de las actividades del período, la ejecución realizada estará sustentada por evidencia objetiva suficiente.</w:t>
      </w:r>
    </w:p>
    <w:p w14:paraId="5D1F2A41" w14:textId="4AC28D6A" w:rsidR="009A5496" w:rsidRPr="000E26A6" w:rsidRDefault="00E957DA" w:rsidP="00E77879">
      <w:pPr>
        <w:pStyle w:val="Prrafodelista"/>
        <w:numPr>
          <w:ilvl w:val="0"/>
          <w:numId w:val="6"/>
        </w:numPr>
        <w:spacing w:before="120" w:after="120" w:line="276" w:lineRule="auto"/>
        <w:jc w:val="both"/>
        <w:rPr>
          <w:rFonts w:cs="Arial"/>
        </w:rPr>
      </w:pPr>
      <w:r w:rsidRPr="000E26A6">
        <w:rPr>
          <w:rFonts w:cs="Arial"/>
        </w:rPr>
        <w:t xml:space="preserve">La </w:t>
      </w:r>
      <w:r w:rsidR="000E26A6" w:rsidRPr="000E26A6">
        <w:rPr>
          <w:rFonts w:cs="Arial"/>
        </w:rPr>
        <w:t>Evaluación Integral y Mejoramiento del Desempeño del Personal Académico de l</w:t>
      </w:r>
      <w:r w:rsidR="000E26A6">
        <w:rPr>
          <w:rFonts w:cs="Arial"/>
        </w:rPr>
        <w:t>a Escuela Polité</w:t>
      </w:r>
      <w:r w:rsidR="000E26A6" w:rsidRPr="000E26A6">
        <w:rPr>
          <w:rFonts w:cs="Arial"/>
        </w:rPr>
        <w:t>cnica</w:t>
      </w:r>
      <w:r w:rsidR="000E26A6">
        <w:rPr>
          <w:rFonts w:cs="Arial"/>
        </w:rPr>
        <w:t xml:space="preserve"> </w:t>
      </w:r>
      <w:r w:rsidR="000E26A6" w:rsidRPr="000E26A6">
        <w:rPr>
          <w:rFonts w:cs="Arial"/>
        </w:rPr>
        <w:t>Nacional</w:t>
      </w:r>
      <w:r w:rsidR="000E26A6">
        <w:rPr>
          <w:rFonts w:cs="Arial"/>
        </w:rPr>
        <w:t xml:space="preserve"> </w:t>
      </w:r>
      <w:r w:rsidR="0076540A">
        <w:rPr>
          <w:rFonts w:cs="Arial"/>
        </w:rPr>
        <w:t xml:space="preserve">es un insumo </w:t>
      </w:r>
      <w:r w:rsidRPr="000E26A6">
        <w:rPr>
          <w:rFonts w:cs="Arial"/>
        </w:rPr>
        <w:t xml:space="preserve">para el mejoramiento general de la calidad </w:t>
      </w:r>
      <w:r w:rsidR="00067E98">
        <w:rPr>
          <w:rFonts w:cs="Arial"/>
        </w:rPr>
        <w:t>académica de la EPN y del proceso de en</w:t>
      </w:r>
      <w:r w:rsidRPr="000E26A6">
        <w:rPr>
          <w:rFonts w:cs="Arial"/>
        </w:rPr>
        <w:t>señanza</w:t>
      </w:r>
      <w:r w:rsidR="00067E98">
        <w:rPr>
          <w:rFonts w:cs="Arial"/>
        </w:rPr>
        <w:t>-aprendizaje.</w:t>
      </w:r>
    </w:p>
    <w:p w14:paraId="0FA4EC1D" w14:textId="38FAAE2D" w:rsidR="009A5496" w:rsidRPr="0005320C" w:rsidRDefault="00E957DA" w:rsidP="00E77879">
      <w:pPr>
        <w:pStyle w:val="Prrafodelista"/>
        <w:numPr>
          <w:ilvl w:val="0"/>
          <w:numId w:val="6"/>
        </w:numPr>
        <w:spacing w:before="120" w:after="120" w:line="276" w:lineRule="auto"/>
        <w:jc w:val="both"/>
        <w:rPr>
          <w:rFonts w:cs="Arial"/>
        </w:rPr>
      </w:pPr>
      <w:r w:rsidRPr="0005320C">
        <w:rPr>
          <w:rFonts w:cs="Arial"/>
        </w:rPr>
        <w:t xml:space="preserve">La evaluación integral de desempeño </w:t>
      </w:r>
      <w:r w:rsidR="00D37A30">
        <w:rPr>
          <w:rFonts w:cs="Arial"/>
        </w:rPr>
        <w:t xml:space="preserve">permite establecer acciones de </w:t>
      </w:r>
      <w:r w:rsidRPr="0005320C">
        <w:rPr>
          <w:rFonts w:cs="Arial"/>
        </w:rPr>
        <w:t>perfeccionamiento del personal acad</w:t>
      </w:r>
      <w:r w:rsidR="00D37A30">
        <w:rPr>
          <w:rFonts w:cs="Arial"/>
        </w:rPr>
        <w:t xml:space="preserve">émico y es un instrumento para </w:t>
      </w:r>
      <w:r w:rsidRPr="0005320C">
        <w:rPr>
          <w:rFonts w:cs="Arial"/>
        </w:rPr>
        <w:t>garantizar la estabilidad, capacitación, prom</w:t>
      </w:r>
      <w:r w:rsidR="00D37A30">
        <w:rPr>
          <w:rFonts w:cs="Arial"/>
        </w:rPr>
        <w:t xml:space="preserve">oción y justa remuneración del </w:t>
      </w:r>
      <w:r w:rsidRPr="0005320C">
        <w:rPr>
          <w:rFonts w:cs="Arial"/>
        </w:rPr>
        <w:t>personal académico.</w:t>
      </w:r>
    </w:p>
    <w:p w14:paraId="4502C89C" w14:textId="4F4DD045" w:rsidR="009A5496" w:rsidRPr="00D37A30" w:rsidRDefault="00E957DA" w:rsidP="00E77879">
      <w:pPr>
        <w:pStyle w:val="Prrafodelista"/>
        <w:numPr>
          <w:ilvl w:val="0"/>
          <w:numId w:val="6"/>
        </w:numPr>
        <w:spacing w:before="120" w:after="120" w:line="276" w:lineRule="auto"/>
        <w:jc w:val="both"/>
        <w:rPr>
          <w:rFonts w:cs="Arial"/>
        </w:rPr>
      </w:pPr>
      <w:r w:rsidRPr="00D37A30">
        <w:rPr>
          <w:rFonts w:cs="Arial"/>
        </w:rPr>
        <w:t>Para la evaluación integral de desempeño se a</w:t>
      </w:r>
      <w:r w:rsidR="00D37A30">
        <w:rPr>
          <w:rFonts w:cs="Arial"/>
        </w:rPr>
        <w:t xml:space="preserve">plican criterios técnicos y se </w:t>
      </w:r>
      <w:r w:rsidRPr="00D37A30">
        <w:rPr>
          <w:rFonts w:cs="Arial"/>
        </w:rPr>
        <w:t>garantiza la transparencia en la recolección de información, procesamiento y análisis de resultados.</w:t>
      </w:r>
    </w:p>
    <w:p w14:paraId="16D6EBBB" w14:textId="773BC686" w:rsidR="009A5496" w:rsidRPr="00D37A30" w:rsidRDefault="00E957DA" w:rsidP="00E77879">
      <w:pPr>
        <w:pStyle w:val="Prrafodelista"/>
        <w:numPr>
          <w:ilvl w:val="0"/>
          <w:numId w:val="6"/>
        </w:numPr>
        <w:spacing w:before="120" w:after="120" w:line="276" w:lineRule="auto"/>
        <w:jc w:val="both"/>
        <w:rPr>
          <w:rFonts w:cs="Arial"/>
        </w:rPr>
      </w:pPr>
      <w:r w:rsidRPr="00D37A30">
        <w:rPr>
          <w:rFonts w:cs="Arial"/>
        </w:rPr>
        <w:t>La evaluación integral de desempeño se realizará una vez por cada período académico semestral.</w:t>
      </w:r>
    </w:p>
    <w:p w14:paraId="4E1E1D5B" w14:textId="4B3BEC41" w:rsidR="009A5496" w:rsidRPr="00D37A30" w:rsidRDefault="00E957DA" w:rsidP="00E77879">
      <w:pPr>
        <w:pStyle w:val="Prrafodelista"/>
        <w:numPr>
          <w:ilvl w:val="0"/>
          <w:numId w:val="6"/>
        </w:numPr>
        <w:spacing w:before="120" w:after="120" w:line="276" w:lineRule="auto"/>
        <w:jc w:val="both"/>
        <w:rPr>
          <w:rFonts w:cs="Arial"/>
        </w:rPr>
      </w:pPr>
      <w:r w:rsidRPr="00D37A30">
        <w:rPr>
          <w:rFonts w:cs="Arial"/>
        </w:rPr>
        <w:t>Los resultados de la evaluación integral de desempeño serán públicos.</w:t>
      </w:r>
    </w:p>
    <w:p w14:paraId="5D26D5E3" w14:textId="77777777" w:rsidR="00517C85" w:rsidRDefault="00517C85" w:rsidP="00E77879">
      <w:pPr>
        <w:spacing w:before="120" w:after="120" w:line="276" w:lineRule="auto"/>
        <w:rPr>
          <w:b/>
          <w:sz w:val="24"/>
        </w:rPr>
      </w:pPr>
    </w:p>
    <w:p w14:paraId="14F9891A" w14:textId="77777777" w:rsidR="003C0197" w:rsidRPr="000E26D7" w:rsidRDefault="00E957DA" w:rsidP="00E77879">
      <w:pPr>
        <w:pStyle w:val="Ttulo1"/>
        <w:spacing w:before="120" w:after="120" w:line="276" w:lineRule="auto"/>
        <w:rPr>
          <w:b/>
          <w:color w:val="auto"/>
        </w:rPr>
      </w:pPr>
      <w:bookmarkStart w:id="14" w:name="_Toc490641869"/>
      <w:r w:rsidRPr="000E26D7">
        <w:rPr>
          <w:b/>
          <w:color w:val="auto"/>
        </w:rPr>
        <w:t>PONDERACIONES</w:t>
      </w:r>
      <w:bookmarkEnd w:id="14"/>
    </w:p>
    <w:p w14:paraId="440D6B1C" w14:textId="6595C2B3" w:rsidR="003C0197" w:rsidRPr="0005320C" w:rsidRDefault="00E957DA" w:rsidP="00E77879">
      <w:pPr>
        <w:spacing w:before="120" w:after="120" w:line="276" w:lineRule="auto"/>
        <w:jc w:val="both"/>
        <w:rPr>
          <w:rFonts w:eastAsia="Times New Roman" w:cs="Arial"/>
          <w:color w:val="000000" w:themeColor="text1"/>
          <w:lang w:val="es-MX" w:eastAsia="es-ES"/>
        </w:rPr>
      </w:pPr>
      <w:r w:rsidRPr="0005320C">
        <w:rPr>
          <w:rFonts w:eastAsia="Times New Roman" w:cs="Arial"/>
          <w:color w:val="000000" w:themeColor="text1"/>
          <w:lang w:val="es-MX" w:eastAsia="es-ES"/>
        </w:rPr>
        <w:t>La ponderación de cada componente de la evaluación</w:t>
      </w:r>
      <w:r w:rsidR="00116427">
        <w:rPr>
          <w:rFonts w:eastAsia="Times New Roman" w:cs="Arial"/>
          <w:color w:val="000000" w:themeColor="text1"/>
          <w:lang w:val="es-MX" w:eastAsia="es-ES"/>
        </w:rPr>
        <w:t xml:space="preserve"> aprobada por Consejo Politécnico en el Reglamento de </w:t>
      </w:r>
      <w:r w:rsidR="00116427" w:rsidRPr="000E26A6">
        <w:rPr>
          <w:rFonts w:cs="Arial"/>
        </w:rPr>
        <w:t>Evaluación Integral y Mejoramiento del Desempeño del Personal Académico de l</w:t>
      </w:r>
      <w:r w:rsidR="00116427">
        <w:rPr>
          <w:rFonts w:cs="Arial"/>
        </w:rPr>
        <w:t>a Escuela Polité</w:t>
      </w:r>
      <w:r w:rsidR="00116427" w:rsidRPr="000E26A6">
        <w:rPr>
          <w:rFonts w:cs="Arial"/>
        </w:rPr>
        <w:t>cnica</w:t>
      </w:r>
      <w:r w:rsidR="00116427">
        <w:rPr>
          <w:rFonts w:cs="Arial"/>
        </w:rPr>
        <w:t xml:space="preserve"> </w:t>
      </w:r>
      <w:r w:rsidR="00116427" w:rsidRPr="000E26A6">
        <w:rPr>
          <w:rFonts w:cs="Arial"/>
        </w:rPr>
        <w:t>Nacional</w:t>
      </w:r>
      <w:r w:rsidRPr="0005320C">
        <w:rPr>
          <w:rFonts w:eastAsia="Times New Roman" w:cs="Arial"/>
          <w:color w:val="000000" w:themeColor="text1"/>
          <w:lang w:val="es-MX" w:eastAsia="es-ES"/>
        </w:rPr>
        <w:t>, será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30"/>
        <w:gridCol w:w="1985"/>
        <w:gridCol w:w="1984"/>
        <w:gridCol w:w="1695"/>
      </w:tblGrid>
      <w:tr w:rsidR="004E2AD9" w:rsidRPr="0005320C" w14:paraId="27510FA1" w14:textId="77777777" w:rsidTr="00517C85">
        <w:trPr>
          <w:trHeight w:val="454"/>
        </w:trPr>
        <w:tc>
          <w:tcPr>
            <w:tcW w:w="2830" w:type="dxa"/>
            <w:vAlign w:val="center"/>
          </w:tcPr>
          <w:p w14:paraId="222753EE" w14:textId="77777777" w:rsidR="004E2AD9" w:rsidRPr="0005320C" w:rsidRDefault="00550E70" w:rsidP="00E77879">
            <w:pPr>
              <w:spacing w:before="120" w:after="120" w:line="276" w:lineRule="auto"/>
              <w:jc w:val="center"/>
              <w:rPr>
                <w:rFonts w:cs="Arial"/>
                <w:b/>
                <w:color w:val="000000" w:themeColor="text1"/>
                <w:lang w:val="es-MX"/>
              </w:rPr>
            </w:pPr>
          </w:p>
        </w:tc>
        <w:tc>
          <w:tcPr>
            <w:tcW w:w="1985" w:type="dxa"/>
            <w:vAlign w:val="center"/>
          </w:tcPr>
          <w:p w14:paraId="59CB94E5" w14:textId="77777777" w:rsidR="004E2AD9" w:rsidRPr="0005320C" w:rsidRDefault="00E957DA" w:rsidP="00E77879">
            <w:pPr>
              <w:spacing w:before="120" w:after="120" w:line="276" w:lineRule="auto"/>
              <w:jc w:val="center"/>
              <w:rPr>
                <w:rFonts w:cs="Arial"/>
                <w:b/>
                <w:color w:val="000000" w:themeColor="text1"/>
                <w:lang w:val="es-MX"/>
              </w:rPr>
            </w:pPr>
            <w:r w:rsidRPr="0005320C">
              <w:rPr>
                <w:rFonts w:cs="Arial"/>
                <w:b/>
                <w:color w:val="000000" w:themeColor="text1"/>
                <w:lang w:val="es-MX"/>
              </w:rPr>
              <w:t>DOCENCIA</w:t>
            </w:r>
          </w:p>
        </w:tc>
        <w:tc>
          <w:tcPr>
            <w:tcW w:w="1984" w:type="dxa"/>
            <w:vAlign w:val="center"/>
          </w:tcPr>
          <w:p w14:paraId="721C014F" w14:textId="77777777" w:rsidR="004E2AD9" w:rsidRPr="0005320C" w:rsidRDefault="00E957DA" w:rsidP="00E77879">
            <w:pPr>
              <w:spacing w:before="120" w:after="120" w:line="276" w:lineRule="auto"/>
              <w:jc w:val="center"/>
              <w:rPr>
                <w:rFonts w:cs="Arial"/>
                <w:b/>
                <w:color w:val="000000" w:themeColor="text1"/>
                <w:lang w:val="es-MX"/>
              </w:rPr>
            </w:pPr>
            <w:r w:rsidRPr="0005320C">
              <w:rPr>
                <w:rFonts w:cs="Arial"/>
                <w:b/>
                <w:color w:val="000000" w:themeColor="text1"/>
                <w:lang w:val="es-MX"/>
              </w:rPr>
              <w:t>INVESTIGACIÓN</w:t>
            </w:r>
          </w:p>
        </w:tc>
        <w:tc>
          <w:tcPr>
            <w:tcW w:w="1695" w:type="dxa"/>
            <w:vAlign w:val="center"/>
          </w:tcPr>
          <w:p w14:paraId="376B3806" w14:textId="77777777" w:rsidR="004E2AD9" w:rsidRPr="0005320C" w:rsidRDefault="00E957DA" w:rsidP="00E77879">
            <w:pPr>
              <w:spacing w:before="120" w:after="120" w:line="276" w:lineRule="auto"/>
              <w:jc w:val="center"/>
              <w:rPr>
                <w:rFonts w:cs="Arial"/>
                <w:b/>
                <w:color w:val="000000" w:themeColor="text1"/>
                <w:lang w:val="es-MX"/>
              </w:rPr>
            </w:pPr>
            <w:r w:rsidRPr="0005320C">
              <w:rPr>
                <w:rFonts w:cs="Arial"/>
                <w:b/>
                <w:color w:val="000000" w:themeColor="text1"/>
                <w:lang w:val="es-MX"/>
              </w:rPr>
              <w:t>GESTIÓN</w:t>
            </w:r>
          </w:p>
        </w:tc>
      </w:tr>
      <w:tr w:rsidR="004E2AD9" w:rsidRPr="0005320C" w14:paraId="2B020201" w14:textId="77777777" w:rsidTr="00517C85">
        <w:trPr>
          <w:trHeight w:val="454"/>
        </w:trPr>
        <w:tc>
          <w:tcPr>
            <w:tcW w:w="2830" w:type="dxa"/>
            <w:vAlign w:val="center"/>
          </w:tcPr>
          <w:p w14:paraId="6BD157F8"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Heteroevaluación</w:t>
            </w:r>
          </w:p>
        </w:tc>
        <w:tc>
          <w:tcPr>
            <w:tcW w:w="1985" w:type="dxa"/>
            <w:vAlign w:val="center"/>
          </w:tcPr>
          <w:p w14:paraId="5928C60B"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30%</w:t>
            </w:r>
          </w:p>
        </w:tc>
        <w:tc>
          <w:tcPr>
            <w:tcW w:w="1984" w:type="dxa"/>
            <w:vAlign w:val="center"/>
          </w:tcPr>
          <w:p w14:paraId="0C428511" w14:textId="4DE56E8C" w:rsidR="004E2AD9" w:rsidRPr="0005320C" w:rsidRDefault="00BD52EE" w:rsidP="00E77879">
            <w:pPr>
              <w:spacing w:before="120" w:after="120" w:line="276" w:lineRule="auto"/>
              <w:jc w:val="center"/>
              <w:rPr>
                <w:rFonts w:cs="Arial"/>
                <w:color w:val="000000" w:themeColor="text1"/>
                <w:lang w:val="es-MX"/>
              </w:rPr>
            </w:pPr>
            <w:r>
              <w:rPr>
                <w:rFonts w:cs="Arial"/>
                <w:color w:val="000000" w:themeColor="text1"/>
                <w:lang w:val="es-MX"/>
              </w:rPr>
              <w:t>X</w:t>
            </w:r>
          </w:p>
        </w:tc>
        <w:tc>
          <w:tcPr>
            <w:tcW w:w="1695" w:type="dxa"/>
            <w:vAlign w:val="center"/>
          </w:tcPr>
          <w:p w14:paraId="6EF79452" w14:textId="75CEDCD4" w:rsidR="004E2AD9" w:rsidRPr="0005320C" w:rsidRDefault="00BD52EE" w:rsidP="00E77879">
            <w:pPr>
              <w:spacing w:before="120" w:after="120" w:line="276" w:lineRule="auto"/>
              <w:jc w:val="center"/>
              <w:rPr>
                <w:rFonts w:cs="Arial"/>
                <w:color w:val="000000" w:themeColor="text1"/>
                <w:lang w:val="es-MX"/>
              </w:rPr>
            </w:pPr>
            <w:r>
              <w:rPr>
                <w:rFonts w:cs="Arial"/>
                <w:color w:val="000000" w:themeColor="text1"/>
                <w:lang w:val="es-MX"/>
              </w:rPr>
              <w:t>X</w:t>
            </w:r>
          </w:p>
        </w:tc>
      </w:tr>
      <w:tr w:rsidR="004E2AD9" w:rsidRPr="0005320C" w14:paraId="77E4777D" w14:textId="77777777" w:rsidTr="00517C85">
        <w:trPr>
          <w:trHeight w:val="454"/>
        </w:trPr>
        <w:tc>
          <w:tcPr>
            <w:tcW w:w="2830" w:type="dxa"/>
            <w:vAlign w:val="center"/>
          </w:tcPr>
          <w:p w14:paraId="0713AFB7"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Autoevaluación</w:t>
            </w:r>
          </w:p>
        </w:tc>
        <w:tc>
          <w:tcPr>
            <w:tcW w:w="1985" w:type="dxa"/>
            <w:vAlign w:val="center"/>
          </w:tcPr>
          <w:p w14:paraId="1948C0AC"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20%</w:t>
            </w:r>
          </w:p>
        </w:tc>
        <w:tc>
          <w:tcPr>
            <w:tcW w:w="1984" w:type="dxa"/>
            <w:vAlign w:val="center"/>
          </w:tcPr>
          <w:p w14:paraId="17143B03"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30%</w:t>
            </w:r>
          </w:p>
        </w:tc>
        <w:tc>
          <w:tcPr>
            <w:tcW w:w="1695" w:type="dxa"/>
            <w:vAlign w:val="center"/>
          </w:tcPr>
          <w:p w14:paraId="7E28A23A"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30%</w:t>
            </w:r>
          </w:p>
        </w:tc>
      </w:tr>
      <w:tr w:rsidR="004E2AD9" w:rsidRPr="0005320C" w14:paraId="02447516" w14:textId="77777777" w:rsidTr="00517C85">
        <w:trPr>
          <w:trHeight w:val="454"/>
        </w:trPr>
        <w:tc>
          <w:tcPr>
            <w:tcW w:w="2830" w:type="dxa"/>
            <w:vAlign w:val="center"/>
          </w:tcPr>
          <w:p w14:paraId="12C8F052"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Coevaluación</w:t>
            </w:r>
          </w:p>
        </w:tc>
        <w:tc>
          <w:tcPr>
            <w:tcW w:w="1985" w:type="dxa"/>
            <w:vAlign w:val="center"/>
          </w:tcPr>
          <w:p w14:paraId="41B841A5"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50%</w:t>
            </w:r>
          </w:p>
        </w:tc>
        <w:tc>
          <w:tcPr>
            <w:tcW w:w="1984" w:type="dxa"/>
            <w:vAlign w:val="center"/>
          </w:tcPr>
          <w:p w14:paraId="54BB3833"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70%</w:t>
            </w:r>
          </w:p>
        </w:tc>
        <w:tc>
          <w:tcPr>
            <w:tcW w:w="1695" w:type="dxa"/>
            <w:vAlign w:val="center"/>
          </w:tcPr>
          <w:p w14:paraId="2D67CD87" w14:textId="77777777" w:rsidR="004E2AD9" w:rsidRPr="0005320C" w:rsidRDefault="00E957DA" w:rsidP="00E77879">
            <w:pPr>
              <w:spacing w:before="120" w:after="120" w:line="276" w:lineRule="auto"/>
              <w:jc w:val="center"/>
              <w:rPr>
                <w:rFonts w:cs="Arial"/>
                <w:color w:val="000000" w:themeColor="text1"/>
                <w:lang w:val="es-MX"/>
              </w:rPr>
            </w:pPr>
            <w:r w:rsidRPr="0005320C">
              <w:rPr>
                <w:rFonts w:cs="Arial"/>
                <w:color w:val="000000" w:themeColor="text1"/>
                <w:lang w:val="es-MX"/>
              </w:rPr>
              <w:t>70%</w:t>
            </w:r>
          </w:p>
        </w:tc>
      </w:tr>
    </w:tbl>
    <w:p w14:paraId="7C6250B1" w14:textId="77777777" w:rsidR="00926E25" w:rsidRDefault="00926E25" w:rsidP="00E77879">
      <w:pPr>
        <w:autoSpaceDE w:val="0"/>
        <w:autoSpaceDN w:val="0"/>
        <w:adjustRightInd w:val="0"/>
        <w:spacing w:before="120" w:after="120" w:line="276" w:lineRule="auto"/>
        <w:jc w:val="both"/>
        <w:rPr>
          <w:rFonts w:cs="Arial"/>
          <w:color w:val="000000" w:themeColor="text1"/>
          <w:lang w:val="es-MX"/>
        </w:rPr>
      </w:pPr>
    </w:p>
    <w:p w14:paraId="6AFAE382" w14:textId="77777777" w:rsidR="003C0197" w:rsidRPr="0005320C" w:rsidRDefault="00E957DA" w:rsidP="00E77879">
      <w:pPr>
        <w:autoSpaceDE w:val="0"/>
        <w:autoSpaceDN w:val="0"/>
        <w:adjustRightInd w:val="0"/>
        <w:spacing w:before="120" w:after="120" w:line="276" w:lineRule="auto"/>
        <w:jc w:val="both"/>
        <w:rPr>
          <w:rFonts w:eastAsia="Times New Roman" w:cs="Arial"/>
          <w:color w:val="000000" w:themeColor="text1"/>
          <w:lang w:val="es-MX" w:eastAsia="es-ES"/>
        </w:rPr>
      </w:pPr>
      <w:r w:rsidRPr="0005320C">
        <w:rPr>
          <w:rFonts w:cs="Arial"/>
          <w:color w:val="000000" w:themeColor="text1"/>
          <w:lang w:val="es-MX"/>
        </w:rPr>
        <w:t>E</w:t>
      </w:r>
      <w:r w:rsidRPr="0005320C">
        <w:rPr>
          <w:rFonts w:cs="Arial"/>
          <w:color w:val="000000" w:themeColor="text1"/>
        </w:rPr>
        <w:t>n caso de que el personal académico combine actividades de docencia, investigación y gestión, la ponderación de la evaluación sobre cada una de las mismas será proporcional al número de horas de dedicación.</w:t>
      </w:r>
    </w:p>
    <w:p w14:paraId="35F6F4E7" w14:textId="77777777" w:rsidR="003C0197" w:rsidRPr="0005320C" w:rsidRDefault="00550E70" w:rsidP="00E77879">
      <w:pPr>
        <w:spacing w:before="120" w:after="120" w:line="276" w:lineRule="auto"/>
        <w:jc w:val="both"/>
        <w:rPr>
          <w:rFonts w:cs="Arial"/>
        </w:rPr>
        <w:sectPr w:rsidR="003C0197" w:rsidRPr="0005320C" w:rsidSect="000E26A6">
          <w:headerReference w:type="default" r:id="rId7"/>
          <w:footerReference w:type="default" r:id="rId8"/>
          <w:pgSz w:w="11906" w:h="16838" w:code="9"/>
          <w:pgMar w:top="1418" w:right="1701" w:bottom="1418" w:left="1701" w:header="709" w:footer="709" w:gutter="0"/>
          <w:cols w:space="708"/>
          <w:docGrid w:linePitch="360"/>
        </w:sectPr>
      </w:pPr>
    </w:p>
    <w:p w14:paraId="5E1E135D" w14:textId="77777777" w:rsidR="00C13BED" w:rsidRPr="0005320C" w:rsidRDefault="00550E70" w:rsidP="00E77879">
      <w:pPr>
        <w:spacing w:before="120" w:after="120" w:line="276" w:lineRule="auto"/>
        <w:rPr>
          <w:rFonts w:cs="Arial"/>
        </w:rPr>
      </w:pPr>
    </w:p>
    <w:p w14:paraId="42D9C1A2" w14:textId="77777777" w:rsidR="008460B0" w:rsidRPr="0005320C" w:rsidRDefault="00550E70" w:rsidP="00E77879">
      <w:pPr>
        <w:spacing w:before="120" w:after="120" w:line="276" w:lineRule="auto"/>
        <w:ind w:left="360"/>
      </w:pPr>
    </w:p>
    <w:p w14:paraId="791DAAEE" w14:textId="77777777" w:rsidR="00DB2C36" w:rsidRPr="00B358E1" w:rsidRDefault="00E957DA" w:rsidP="00B358E1">
      <w:pPr>
        <w:pStyle w:val="Ttulo1"/>
        <w:spacing w:before="120" w:after="120" w:line="276" w:lineRule="auto"/>
        <w:rPr>
          <w:b/>
          <w:color w:val="auto"/>
        </w:rPr>
      </w:pPr>
      <w:bookmarkStart w:id="15" w:name="_Toc490641871"/>
      <w:r w:rsidRPr="00B358E1">
        <w:rPr>
          <w:b/>
          <w:color w:val="auto"/>
        </w:rPr>
        <w:t>DESCRIPCIÓN DEL PROCEDIMIENTO</w:t>
      </w:r>
      <w:bookmarkEnd w:id="15"/>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1"/>
        <w:gridCol w:w="2580"/>
        <w:gridCol w:w="8080"/>
        <w:gridCol w:w="2664"/>
      </w:tblGrid>
      <w:tr w:rsidR="008555E5" w:rsidRPr="00E77879" w14:paraId="647DE09E" w14:textId="77777777" w:rsidTr="00C44D50">
        <w:trPr>
          <w:cantSplit/>
          <w:trHeight w:val="364"/>
          <w:tblHeader/>
        </w:trPr>
        <w:tc>
          <w:tcPr>
            <w:tcW w:w="741" w:type="dxa"/>
            <w:shd w:val="clear" w:color="auto" w:fill="1F4E79"/>
            <w:vAlign w:val="center"/>
          </w:tcPr>
          <w:p w14:paraId="07F99D3C" w14:textId="77777777" w:rsidR="008555E5" w:rsidRPr="00E77879" w:rsidRDefault="00E957DA" w:rsidP="00E77879">
            <w:pPr>
              <w:spacing w:before="120" w:after="120" w:line="276" w:lineRule="auto"/>
              <w:jc w:val="center"/>
              <w:rPr>
                <w:rFonts w:cs="Arial"/>
                <w:b/>
                <w:noProof/>
                <w:color w:val="FFFFFF"/>
              </w:rPr>
            </w:pPr>
            <w:r w:rsidRPr="00E77879">
              <w:rPr>
                <w:rFonts w:cs="Arial"/>
                <w:b/>
                <w:noProof/>
                <w:color w:val="FFFFFF"/>
              </w:rPr>
              <w:t>Nro.</w:t>
            </w:r>
          </w:p>
        </w:tc>
        <w:tc>
          <w:tcPr>
            <w:tcW w:w="2580" w:type="dxa"/>
            <w:shd w:val="clear" w:color="auto" w:fill="1F4E79"/>
            <w:vAlign w:val="center"/>
          </w:tcPr>
          <w:p w14:paraId="0E11C298" w14:textId="77777777" w:rsidR="008555E5" w:rsidRPr="00E77879" w:rsidRDefault="00E957DA" w:rsidP="00E77879">
            <w:pPr>
              <w:spacing w:before="120" w:after="120" w:line="276" w:lineRule="auto"/>
              <w:jc w:val="center"/>
              <w:rPr>
                <w:rFonts w:cs="Arial"/>
                <w:b/>
                <w:noProof/>
                <w:color w:val="FFFFFF"/>
              </w:rPr>
            </w:pPr>
            <w:r w:rsidRPr="00E77879">
              <w:rPr>
                <w:rFonts w:cs="Arial"/>
                <w:b/>
                <w:noProof/>
                <w:color w:val="FFFFFF"/>
              </w:rPr>
              <w:t>Actividad</w:t>
            </w:r>
          </w:p>
        </w:tc>
        <w:tc>
          <w:tcPr>
            <w:tcW w:w="8080" w:type="dxa"/>
            <w:shd w:val="clear" w:color="auto" w:fill="1F4E79"/>
            <w:vAlign w:val="center"/>
          </w:tcPr>
          <w:p w14:paraId="5A6309BD" w14:textId="77777777" w:rsidR="008555E5" w:rsidRPr="00E77879" w:rsidRDefault="00E957DA" w:rsidP="00E77879">
            <w:pPr>
              <w:spacing w:before="120" w:after="120" w:line="276" w:lineRule="auto"/>
              <w:jc w:val="center"/>
              <w:rPr>
                <w:rFonts w:cs="Arial"/>
                <w:b/>
                <w:noProof/>
                <w:color w:val="FFFFFF"/>
              </w:rPr>
            </w:pPr>
            <w:r w:rsidRPr="00E77879">
              <w:rPr>
                <w:rFonts w:cs="Arial"/>
                <w:b/>
                <w:noProof/>
                <w:color w:val="FFFFFF"/>
              </w:rPr>
              <w:t>Descripción</w:t>
            </w:r>
          </w:p>
        </w:tc>
        <w:tc>
          <w:tcPr>
            <w:tcW w:w="2664" w:type="dxa"/>
            <w:shd w:val="clear" w:color="auto" w:fill="1F4E79"/>
            <w:vAlign w:val="center"/>
          </w:tcPr>
          <w:p w14:paraId="24798206" w14:textId="77777777" w:rsidR="008555E5" w:rsidRPr="00E77879" w:rsidRDefault="00E957DA" w:rsidP="00E77879">
            <w:pPr>
              <w:spacing w:before="120" w:after="120" w:line="276" w:lineRule="auto"/>
              <w:jc w:val="center"/>
              <w:rPr>
                <w:rFonts w:cs="Arial"/>
                <w:b/>
                <w:noProof/>
                <w:color w:val="FFFFFF"/>
              </w:rPr>
            </w:pPr>
            <w:r w:rsidRPr="00E77879">
              <w:rPr>
                <w:rFonts w:cs="Arial"/>
                <w:b/>
                <w:noProof/>
                <w:color w:val="FFFFFF"/>
              </w:rPr>
              <w:t>Responsable</w:t>
            </w:r>
          </w:p>
        </w:tc>
      </w:tr>
      <w:tr w:rsidR="008555E5" w:rsidRPr="00E77879" w14:paraId="3E937E5A" w14:textId="77777777" w:rsidTr="00C44D50">
        <w:trPr>
          <w:trHeight w:val="46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C1EEF54" w14:textId="77777777" w:rsidR="008555E5" w:rsidRPr="00E77879" w:rsidRDefault="00E957DA" w:rsidP="00E77879">
            <w:pPr>
              <w:spacing w:before="120" w:after="120" w:line="276" w:lineRule="auto"/>
              <w:jc w:val="center"/>
              <w:rPr>
                <w:rFonts w:cs="Arial"/>
                <w:b/>
                <w:noProof/>
              </w:rPr>
            </w:pPr>
            <w:r w:rsidRPr="00E77879">
              <w:rPr>
                <w:rFonts w:cs="Arial"/>
                <w:b/>
                <w:noProof/>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D052DD" w14:textId="77777777" w:rsidR="008555E5" w:rsidRPr="00E77879" w:rsidRDefault="00E957DA" w:rsidP="00E77879">
            <w:pPr>
              <w:spacing w:before="120" w:after="120" w:line="276" w:lineRule="auto"/>
              <w:ind w:left="139"/>
              <w:contextualSpacing/>
              <w:rPr>
                <w:rFonts w:cs="Arial"/>
                <w:b/>
                <w:bCs/>
                <w:iCs/>
                <w:noProof/>
              </w:rPr>
            </w:pPr>
            <w:r w:rsidRPr="00E77879">
              <w:rPr>
                <w:rFonts w:cs="Arial"/>
                <w:b/>
                <w:bCs/>
                <w:iCs/>
                <w:noProof/>
              </w:rPr>
              <w:t>Planificar las actividades académicas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07D0F6" w14:textId="77777777" w:rsidR="008555E5" w:rsidRPr="00E77879" w:rsidRDefault="00E957DA" w:rsidP="00E77879">
            <w:pPr>
              <w:spacing w:before="120" w:after="120" w:line="276" w:lineRule="auto"/>
              <w:jc w:val="both"/>
              <w:rPr>
                <w:rFonts w:cs="Arial"/>
                <w:noProof/>
              </w:rPr>
            </w:pPr>
            <w:r w:rsidRPr="00E77879">
              <w:rPr>
                <w:rFonts w:cs="Arial"/>
                <w:noProof/>
              </w:rPr>
              <w:t>Realizará</w:t>
            </w:r>
            <w:r w:rsidR="00693B16" w:rsidRPr="00E77879">
              <w:rPr>
                <w:rFonts w:cs="Arial"/>
                <w:noProof/>
              </w:rPr>
              <w:t>n</w:t>
            </w:r>
            <w:r w:rsidRPr="00E77879">
              <w:rPr>
                <w:rFonts w:cs="Arial"/>
                <w:noProof/>
              </w:rPr>
              <w:t xml:space="preserve"> la planificación de las actividades académicas (docencia, investigación, vinculación y gestión) para las 24 semanas del período</w:t>
            </w:r>
            <w:r w:rsidR="00C70FEB" w:rsidRPr="00E77879">
              <w:rPr>
                <w:rFonts w:cs="Arial"/>
                <w:noProof/>
              </w:rPr>
              <w:t xml:space="preserve"> académico</w:t>
            </w:r>
            <w:r w:rsidRPr="00E77879">
              <w:rPr>
                <w:rFonts w:cs="Arial"/>
                <w:noProof/>
              </w:rPr>
              <w:t>, para lo cual aplicará el procedimiento correspondiente.</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EE83DB1" w14:textId="696BD590" w:rsidR="008555E5" w:rsidRPr="00E77879" w:rsidRDefault="008323AD" w:rsidP="00E77879">
            <w:pPr>
              <w:spacing w:before="120" w:after="120" w:line="276" w:lineRule="auto"/>
              <w:jc w:val="center"/>
              <w:rPr>
                <w:rFonts w:cs="Arial"/>
                <w:noProof/>
              </w:rPr>
            </w:pPr>
            <w:r w:rsidRPr="00E77879">
              <w:rPr>
                <w:rFonts w:cs="Arial"/>
                <w:noProof/>
              </w:rPr>
              <w:t xml:space="preserve">Jefe de Departamento o Instituto/ Director ESFOT </w:t>
            </w:r>
            <w:r w:rsidR="00E957DA" w:rsidRPr="00E77879">
              <w:rPr>
                <w:rFonts w:cs="Arial"/>
                <w:noProof/>
              </w:rPr>
              <w:t>/Personal académico</w:t>
            </w:r>
          </w:p>
        </w:tc>
      </w:tr>
      <w:tr w:rsidR="008555E5" w:rsidRPr="00E77879" w14:paraId="459AB8CE" w14:textId="77777777" w:rsidTr="00C44D50">
        <w:trPr>
          <w:trHeight w:val="46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B630E60" w14:textId="77777777" w:rsidR="008555E5" w:rsidRPr="00E77879" w:rsidRDefault="00E957DA" w:rsidP="00E77879">
            <w:pPr>
              <w:spacing w:before="120" w:after="120" w:line="276" w:lineRule="auto"/>
              <w:jc w:val="center"/>
              <w:rPr>
                <w:rFonts w:cs="Arial"/>
                <w:b/>
                <w:noProof/>
              </w:rPr>
            </w:pPr>
            <w:r w:rsidRPr="00E77879">
              <w:rPr>
                <w:rFonts w:cs="Arial"/>
                <w:b/>
                <w:noProof/>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22B3DE2" w14:textId="77777777" w:rsidR="008555E5" w:rsidRPr="00E77879" w:rsidRDefault="00E957DA" w:rsidP="00E77879">
            <w:pPr>
              <w:spacing w:before="120" w:after="120" w:line="276" w:lineRule="auto"/>
              <w:ind w:left="139"/>
              <w:contextualSpacing/>
              <w:rPr>
                <w:rFonts w:cs="Arial"/>
                <w:b/>
                <w:bCs/>
                <w:iCs/>
                <w:noProof/>
              </w:rPr>
            </w:pPr>
            <w:r w:rsidRPr="00E77879">
              <w:rPr>
                <w:rFonts w:cs="Arial"/>
                <w:b/>
                <w:bCs/>
                <w:iCs/>
                <w:noProof/>
              </w:rPr>
              <w:t>Ejecutar las actividades académicas planificadas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F1EC1B" w14:textId="2789DE7A" w:rsidR="008555E5" w:rsidRPr="00E77879" w:rsidRDefault="00E957DA" w:rsidP="00E77879">
            <w:pPr>
              <w:spacing w:before="120" w:after="120" w:line="276" w:lineRule="auto"/>
              <w:jc w:val="both"/>
              <w:rPr>
                <w:rFonts w:cs="Arial"/>
                <w:noProof/>
              </w:rPr>
            </w:pPr>
            <w:r w:rsidRPr="00E77879">
              <w:rPr>
                <w:rFonts w:cs="Arial"/>
                <w:noProof/>
              </w:rPr>
              <w:t>Ejecutará las actividades académicas de acuerdo a la planificación establecida para el período</w:t>
            </w:r>
            <w:r w:rsidR="00DD65E5" w:rsidRPr="00E77879">
              <w:rPr>
                <w:rFonts w:cs="Arial"/>
                <w:noProof/>
              </w:rPr>
              <w:t xml:space="preserve"> académico</w:t>
            </w:r>
            <w:r w:rsidRPr="00E77879">
              <w:rPr>
                <w:rFonts w:cs="Arial"/>
                <w:noProof/>
              </w:rPr>
              <w:t>, para lo cual mantendrá registros y medios de verificación actualizados de la ejecución de las actividades en el sistema informático de la institución (hasta que el sistema informático esté completamente operativo, el profesor mantendrá las evidencias en medios físicos o digitales). Los registros y medios de verificación serán insumos para la evaluación.</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EFB9BF3" w14:textId="77777777" w:rsidR="008555E5" w:rsidRPr="00E77879" w:rsidRDefault="00E957DA" w:rsidP="00E77879">
            <w:pPr>
              <w:spacing w:before="120" w:after="120" w:line="276" w:lineRule="auto"/>
              <w:jc w:val="center"/>
            </w:pPr>
            <w:r w:rsidRPr="00E77879">
              <w:rPr>
                <w:rFonts w:cs="Arial"/>
                <w:noProof/>
              </w:rPr>
              <w:t>Personal académico</w:t>
            </w:r>
          </w:p>
        </w:tc>
      </w:tr>
      <w:tr w:rsidR="008555E5" w:rsidRPr="00E77879" w14:paraId="3C135475" w14:textId="77777777" w:rsidTr="00C44D50">
        <w:trPr>
          <w:trHeight w:val="78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BB096AB" w14:textId="77777777" w:rsidR="008555E5" w:rsidRPr="00E77879" w:rsidRDefault="00E957DA" w:rsidP="00E77879">
            <w:pPr>
              <w:spacing w:before="120" w:after="120" w:line="276" w:lineRule="auto"/>
              <w:jc w:val="center"/>
              <w:rPr>
                <w:rFonts w:cs="Arial"/>
                <w:b/>
                <w:noProof/>
              </w:rPr>
            </w:pPr>
            <w:r w:rsidRPr="00E77879">
              <w:rPr>
                <w:rFonts w:cs="Arial"/>
                <w:b/>
                <w:noProof/>
              </w:rPr>
              <w:t>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091042D"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Realizar seguimiento periódico</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659F4F5" w14:textId="77777777"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Realizará seguimiento trimestral del cumplimiento de actividades y del logro de objetivos, para lo cual revisará la evidencia subida por los profesores al sistema de información (esto sucederá cuando el sistema esté operativo). En el caso de identificar retrasos o incumplimientos significativos, se reunirá con el profesor y establecerán acciones correctivas.</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74174733" w14:textId="23B040C0" w:rsidR="008555E5" w:rsidRPr="00E77879" w:rsidRDefault="008323AD" w:rsidP="00E77879">
            <w:pPr>
              <w:spacing w:before="120" w:after="120" w:line="276" w:lineRule="auto"/>
              <w:jc w:val="center"/>
              <w:rPr>
                <w:rFonts w:cs="Arial"/>
                <w:noProof/>
              </w:rPr>
            </w:pPr>
            <w:r w:rsidRPr="00E77879">
              <w:rPr>
                <w:rFonts w:cs="Arial"/>
                <w:noProof/>
              </w:rPr>
              <w:t xml:space="preserve">Jefe de Departamento o </w:t>
            </w:r>
            <w:r w:rsidR="00E957DA" w:rsidRPr="00E77879">
              <w:rPr>
                <w:rFonts w:cs="Arial"/>
                <w:noProof/>
              </w:rPr>
              <w:t xml:space="preserve">Instituto/ </w:t>
            </w:r>
            <w:r w:rsidRPr="00E77879">
              <w:rPr>
                <w:rFonts w:cs="Arial"/>
                <w:noProof/>
              </w:rPr>
              <w:t xml:space="preserve">Director </w:t>
            </w:r>
            <w:r w:rsidR="00E957DA" w:rsidRPr="00E77879">
              <w:rPr>
                <w:rFonts w:cs="Arial"/>
                <w:noProof/>
              </w:rPr>
              <w:t>ESFOT</w:t>
            </w:r>
          </w:p>
        </w:tc>
      </w:tr>
      <w:tr w:rsidR="008555E5" w:rsidRPr="00E77879" w14:paraId="42BB6E8D" w14:textId="77777777" w:rsidTr="00C44D50">
        <w:trPr>
          <w:trHeight w:val="71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C9BD9C1" w14:textId="77777777" w:rsidR="008555E5" w:rsidRPr="00E77879" w:rsidRDefault="00E957DA" w:rsidP="00E77879">
            <w:pPr>
              <w:spacing w:before="120" w:after="120" w:line="276" w:lineRule="auto"/>
              <w:jc w:val="center"/>
              <w:rPr>
                <w:rFonts w:cs="Arial"/>
                <w:b/>
                <w:noProof/>
              </w:rPr>
            </w:pPr>
            <w:r w:rsidRPr="00E77879">
              <w:rPr>
                <w:rFonts w:cs="Arial"/>
                <w:b/>
                <w:noProof/>
              </w:rPr>
              <w:lastRenderedPageBreak/>
              <w:t>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1FDA55F"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Planificar la evaluación integral de Desempeño</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BDE256" w14:textId="270D2F8D"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 xml:space="preserve">Al inicio del período académico, planificará la evaluación integral del desempeño del personal académico de la institución, incluido el </w:t>
            </w:r>
            <w:r w:rsidR="008323AD" w:rsidRPr="00E77879">
              <w:rPr>
                <w:rFonts w:eastAsia="Times New Roman" w:cs="Arial"/>
                <w:lang w:val="es-ES" w:eastAsia="es-ES"/>
              </w:rPr>
              <w:t>cronograma de evaluación.</w:t>
            </w:r>
            <w:r w:rsidR="00526115">
              <w:rPr>
                <w:rFonts w:eastAsia="Times New Roman" w:cs="Arial"/>
                <w:lang w:val="es-ES" w:eastAsia="es-ES"/>
              </w:rPr>
              <w:t xml:space="preserve"> </w:t>
            </w:r>
            <w:r w:rsidR="00526115" w:rsidRPr="00526115">
              <w:rPr>
                <w:rFonts w:eastAsia="Times New Roman" w:cs="Arial"/>
                <w:i/>
                <w:lang w:val="es-ES" w:eastAsia="es-ES"/>
              </w:rPr>
              <w:t>Anexo 1 Cronograma Piloto Evaluación Docente 2017-A</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71A0D940" w14:textId="77777777" w:rsidR="008555E5" w:rsidRPr="00E77879" w:rsidRDefault="00E957DA" w:rsidP="00E77879">
            <w:pPr>
              <w:spacing w:before="120" w:after="120" w:line="276" w:lineRule="auto"/>
              <w:jc w:val="center"/>
              <w:rPr>
                <w:rFonts w:cs="Arial"/>
                <w:noProof/>
              </w:rPr>
            </w:pPr>
            <w:r w:rsidRPr="00E77879">
              <w:rPr>
                <w:rFonts w:cs="Arial"/>
                <w:noProof/>
              </w:rPr>
              <w:t>UNAC</w:t>
            </w:r>
          </w:p>
        </w:tc>
      </w:tr>
      <w:tr w:rsidR="008555E5" w:rsidRPr="00E77879" w14:paraId="652CB525"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B8CEC45" w14:textId="77777777" w:rsidR="008555E5" w:rsidRPr="00E77879" w:rsidRDefault="00E957DA" w:rsidP="00E77879">
            <w:pPr>
              <w:spacing w:before="120" w:after="120" w:line="276" w:lineRule="auto"/>
              <w:jc w:val="center"/>
              <w:rPr>
                <w:rFonts w:cs="Arial"/>
                <w:b/>
                <w:noProof/>
              </w:rPr>
            </w:pPr>
            <w:r w:rsidRPr="00E77879">
              <w:rPr>
                <w:rFonts w:cs="Arial"/>
                <w:b/>
                <w:noProof/>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850CCC3"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Coordinar aspectos de integridad y seguridad</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ECC296F" w14:textId="77777777"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Coordinará con la DGIP la integridad y seguridad de la información y el óptimo funcionamiento del sistema informático para la realización de la evaluación (formato de planificación, formato de informe semestral, carga de evidencia, procesamiento de la información, reportes, confiabilidad de los resultados, confidencialidad y seguridad).</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95E63EF" w14:textId="77777777" w:rsidR="008555E5" w:rsidRPr="00E77879" w:rsidRDefault="00E957DA" w:rsidP="00E77879">
            <w:pPr>
              <w:spacing w:before="120" w:after="120" w:line="276" w:lineRule="auto"/>
              <w:jc w:val="center"/>
              <w:rPr>
                <w:rFonts w:cs="Arial"/>
                <w:noProof/>
              </w:rPr>
            </w:pPr>
            <w:r w:rsidRPr="00E77879">
              <w:rPr>
                <w:rFonts w:cs="Arial"/>
                <w:noProof/>
              </w:rPr>
              <w:t>UNAC</w:t>
            </w:r>
          </w:p>
        </w:tc>
      </w:tr>
      <w:tr w:rsidR="008555E5" w:rsidRPr="00E77879" w14:paraId="4A3A6A35"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F2E26CD" w14:textId="77777777" w:rsidR="008555E5" w:rsidRPr="00E77879" w:rsidRDefault="00E957DA" w:rsidP="00E77879">
            <w:pPr>
              <w:spacing w:before="120" w:after="120" w:line="276" w:lineRule="auto"/>
              <w:jc w:val="center"/>
              <w:rPr>
                <w:rFonts w:cs="Arial"/>
                <w:b/>
                <w:noProof/>
              </w:rPr>
            </w:pPr>
            <w:r w:rsidRPr="00E77879">
              <w:rPr>
                <w:rFonts w:cs="Arial"/>
                <w:b/>
                <w:noProof/>
              </w:rPr>
              <w:t>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89388ED"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Difundir la realización de la evaluación integral de desempeño</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EF8A8B7" w14:textId="77777777"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Difundirá a la comunidad politécnica (personal académico y estudiantes) los propósitos, procedimientos y cronogramas de la evaluación integral de desempeño, a través de reuniones con estudiantes, profesores y autoridades, y otros mecanismos.</w:t>
            </w:r>
          </w:p>
          <w:p w14:paraId="646D4C4B" w14:textId="77777777"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La difusión a los nuevos estudiantes se realizará al inicio de cada semestre; igualmente se realizará para el caso de la autoevaluación y coevaluación.</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014D4F4" w14:textId="77777777" w:rsidR="008555E5" w:rsidRPr="00E77879" w:rsidRDefault="00E957DA" w:rsidP="00E77879">
            <w:pPr>
              <w:spacing w:before="120" w:after="120" w:line="276" w:lineRule="auto"/>
              <w:jc w:val="center"/>
              <w:rPr>
                <w:rFonts w:cs="Arial"/>
                <w:noProof/>
              </w:rPr>
            </w:pPr>
            <w:r w:rsidRPr="00E77879">
              <w:rPr>
                <w:rFonts w:cs="Arial"/>
                <w:noProof/>
              </w:rPr>
              <w:t>UNAC</w:t>
            </w:r>
          </w:p>
        </w:tc>
      </w:tr>
      <w:tr w:rsidR="008555E5" w:rsidRPr="00E77879" w14:paraId="326BAB36"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E095DBA" w14:textId="77777777" w:rsidR="008555E5" w:rsidRPr="00E77879" w:rsidRDefault="00E957DA" w:rsidP="00E77879">
            <w:pPr>
              <w:spacing w:before="120" w:after="120" w:line="276" w:lineRule="auto"/>
              <w:jc w:val="center"/>
              <w:rPr>
                <w:rFonts w:cs="Arial"/>
                <w:b/>
                <w:noProof/>
              </w:rPr>
            </w:pPr>
            <w:r w:rsidRPr="00E77879">
              <w:rPr>
                <w:rFonts w:cs="Arial"/>
                <w:b/>
                <w:noProof/>
              </w:rPr>
              <w:t>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85D86AF"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Realizar heteroevaluación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04A073" w14:textId="49C8DE5B" w:rsidR="008555E5" w:rsidRPr="00E77879" w:rsidRDefault="00E957DA" w:rsidP="00927806">
            <w:pPr>
              <w:spacing w:before="120" w:after="120" w:line="276" w:lineRule="auto"/>
              <w:jc w:val="both"/>
              <w:rPr>
                <w:rFonts w:eastAsia="Times New Roman" w:cs="Arial"/>
                <w:lang w:val="es-ES" w:eastAsia="es-ES"/>
              </w:rPr>
            </w:pPr>
            <w:r w:rsidRPr="00E77879">
              <w:rPr>
                <w:rFonts w:eastAsia="Times New Roman" w:cs="Arial"/>
                <w:lang w:val="es-ES" w:eastAsia="es-ES"/>
              </w:rPr>
              <w:t xml:space="preserve">Realizarán la heteroevaluación a través de la plataforma informática, de acuerdo al cronograma establecido por la UNAC. Para el efecto aplicarán el formato </w:t>
            </w:r>
            <w:r w:rsidR="002F7AD7" w:rsidRPr="00927806">
              <w:rPr>
                <w:rFonts w:eastAsia="Times New Roman" w:cs="Arial"/>
                <w:i/>
                <w:lang w:val="es-ES" w:eastAsia="es-ES"/>
              </w:rPr>
              <w:t xml:space="preserve">Anexo </w:t>
            </w:r>
            <w:r w:rsidR="00927806" w:rsidRPr="00927806">
              <w:rPr>
                <w:rFonts w:eastAsia="Times New Roman" w:cs="Arial"/>
                <w:i/>
                <w:lang w:val="es-ES" w:eastAsia="es-ES"/>
              </w:rPr>
              <w:t xml:space="preserve">2. Propuesta Formato </w:t>
            </w:r>
            <w:r w:rsidR="002F31B1" w:rsidRPr="00927806">
              <w:rPr>
                <w:rFonts w:eastAsia="Times New Roman" w:cs="Arial"/>
                <w:i/>
                <w:lang w:val="es-ES" w:eastAsia="es-ES"/>
              </w:rPr>
              <w:t>Heteroevaluación</w:t>
            </w:r>
            <w:r w:rsidR="00927806" w:rsidRPr="00927806">
              <w:rPr>
                <w:rFonts w:eastAsia="Times New Roman" w:cs="Arial"/>
                <w:i/>
                <w:lang w:val="es-ES" w:eastAsia="es-ES"/>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78C0A15" w14:textId="77777777" w:rsidR="008555E5" w:rsidRPr="00E77879" w:rsidRDefault="00E957DA" w:rsidP="00E77879">
            <w:pPr>
              <w:spacing w:before="120" w:after="120" w:line="276" w:lineRule="auto"/>
              <w:jc w:val="center"/>
              <w:rPr>
                <w:rFonts w:cs="Arial"/>
                <w:noProof/>
              </w:rPr>
            </w:pPr>
            <w:r w:rsidRPr="00E77879">
              <w:rPr>
                <w:rFonts w:cs="Arial"/>
                <w:noProof/>
              </w:rPr>
              <w:t>Estudiantes</w:t>
            </w:r>
          </w:p>
        </w:tc>
      </w:tr>
      <w:tr w:rsidR="008555E5" w:rsidRPr="00E77879" w14:paraId="32D5B1E1" w14:textId="77777777" w:rsidTr="00C44D50">
        <w:trPr>
          <w:trHeight w:val="385"/>
        </w:trPr>
        <w:tc>
          <w:tcPr>
            <w:tcW w:w="14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93F973" w14:textId="77777777" w:rsidR="008555E5" w:rsidRPr="00E77879" w:rsidRDefault="00E957DA" w:rsidP="00E77879">
            <w:pPr>
              <w:spacing w:before="120" w:after="120" w:line="276" w:lineRule="auto"/>
              <w:rPr>
                <w:rFonts w:eastAsia="Times New Roman" w:cs="Arial"/>
                <w:b/>
                <w:lang w:val="es-ES" w:eastAsia="es-ES"/>
              </w:rPr>
            </w:pPr>
            <w:r w:rsidRPr="00E77879">
              <w:rPr>
                <w:rFonts w:eastAsia="Times New Roman" w:cs="Arial"/>
                <w:b/>
                <w:lang w:val="es-ES" w:eastAsia="es-ES"/>
              </w:rPr>
              <w:t>Al final del período académico</w:t>
            </w:r>
          </w:p>
        </w:tc>
      </w:tr>
      <w:tr w:rsidR="008555E5" w:rsidRPr="00E77879" w14:paraId="7DDD429B"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B15DD4E" w14:textId="77777777" w:rsidR="008555E5" w:rsidRPr="00E77879" w:rsidRDefault="00E957DA" w:rsidP="00E77879">
            <w:pPr>
              <w:spacing w:before="120" w:after="120" w:line="276" w:lineRule="auto"/>
              <w:jc w:val="center"/>
              <w:rPr>
                <w:rFonts w:cs="Arial"/>
                <w:b/>
                <w:noProof/>
              </w:rPr>
            </w:pPr>
            <w:r w:rsidRPr="00E77879">
              <w:rPr>
                <w:rFonts w:cs="Arial"/>
                <w:b/>
                <w:noProof/>
              </w:rPr>
              <w:t>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0D7C7A3"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Realizar autoevaluación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128AF0" w14:textId="77777777" w:rsidR="008555E5" w:rsidRPr="00E77879" w:rsidRDefault="00E957DA" w:rsidP="00E77879">
            <w:pPr>
              <w:spacing w:before="120" w:after="120" w:line="276" w:lineRule="auto"/>
              <w:jc w:val="both"/>
              <w:rPr>
                <w:rFonts w:eastAsia="Times New Roman" w:cs="Arial"/>
                <w:lang w:val="es-ES" w:eastAsia="es-ES"/>
              </w:rPr>
            </w:pPr>
            <w:r w:rsidRPr="00E77879">
              <w:rPr>
                <w:rFonts w:eastAsia="Times New Roman" w:cs="Arial"/>
                <w:lang w:val="es-ES" w:eastAsia="es-ES"/>
              </w:rPr>
              <w:t>Realizará la autoevaluación en las fechas establecidas para el efecto, conforme al formato de informe semestral</w:t>
            </w:r>
          </w:p>
          <w:p w14:paraId="0F68E10C" w14:textId="61F14797" w:rsidR="008555E5" w:rsidRPr="00E77879" w:rsidRDefault="00E957DA" w:rsidP="00186E74">
            <w:pPr>
              <w:spacing w:before="120" w:after="120" w:line="276" w:lineRule="auto"/>
              <w:jc w:val="both"/>
              <w:rPr>
                <w:rFonts w:eastAsia="Times New Roman" w:cs="Arial"/>
                <w:lang w:val="es-ES" w:eastAsia="es-ES"/>
              </w:rPr>
            </w:pPr>
            <w:r w:rsidRPr="00E77879">
              <w:rPr>
                <w:rFonts w:eastAsia="Times New Roman" w:cs="Arial"/>
                <w:lang w:val="es-ES" w:eastAsia="es-ES"/>
              </w:rPr>
              <w:lastRenderedPageBreak/>
              <w:t>La autoevaluación la realizará el profesor con base en la evidencia existente en el sistema de información cuando esté disponible, o en físico/digital mientras no lo esté.</w:t>
            </w:r>
            <w:r w:rsidR="00CA5E5B" w:rsidRPr="00E77879">
              <w:rPr>
                <w:rFonts w:eastAsia="Times New Roman" w:cs="Arial"/>
                <w:lang w:val="es-ES" w:eastAsia="es-ES"/>
              </w:rPr>
              <w:t xml:space="preserve"> </w:t>
            </w:r>
            <w:r w:rsidR="002F7AD7" w:rsidRPr="00E77879">
              <w:rPr>
                <w:rFonts w:eastAsia="Times New Roman" w:cs="Arial"/>
                <w:lang w:val="es-ES" w:eastAsia="es-ES"/>
              </w:rPr>
              <w:t>(</w:t>
            </w:r>
            <w:r w:rsidR="00186E74" w:rsidRPr="00927806">
              <w:rPr>
                <w:rFonts w:eastAsia="Times New Roman" w:cs="Arial"/>
                <w:i/>
                <w:lang w:val="es-ES" w:eastAsia="es-ES"/>
              </w:rPr>
              <w:t xml:space="preserve">Anexo </w:t>
            </w:r>
            <w:r w:rsidR="00186E74">
              <w:rPr>
                <w:rFonts w:eastAsia="Times New Roman" w:cs="Arial"/>
                <w:i/>
                <w:lang w:val="es-ES" w:eastAsia="es-ES"/>
              </w:rPr>
              <w:t>3</w:t>
            </w:r>
            <w:r w:rsidR="00186E74" w:rsidRPr="00927806">
              <w:rPr>
                <w:rFonts w:eastAsia="Times New Roman" w:cs="Arial"/>
                <w:i/>
                <w:lang w:val="es-ES" w:eastAsia="es-ES"/>
              </w:rPr>
              <w:t>. Propuesta Formato</w:t>
            </w:r>
            <w:r w:rsidR="00186E74">
              <w:rPr>
                <w:rFonts w:eastAsia="Times New Roman" w:cs="Arial"/>
                <w:i/>
                <w:lang w:val="es-ES" w:eastAsia="es-ES"/>
              </w:rPr>
              <w:t xml:space="preserve"> </w:t>
            </w:r>
            <w:r w:rsidR="00186E74" w:rsidRPr="00186E74">
              <w:rPr>
                <w:rFonts w:eastAsia="Times New Roman" w:cs="Arial"/>
                <w:i/>
                <w:lang w:val="es-ES" w:eastAsia="es-ES"/>
              </w:rPr>
              <w:t>Autoevaluación</w:t>
            </w:r>
            <w:r w:rsidR="002F7AD7" w:rsidRPr="00E77879">
              <w:rPr>
                <w:rFonts w:eastAsia="Times New Roman" w:cs="Arial"/>
                <w:lang w:val="es-ES" w:eastAsia="es-ES"/>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58E4441" w14:textId="77777777" w:rsidR="008555E5" w:rsidRPr="00E77879" w:rsidRDefault="00E957DA" w:rsidP="00E77879">
            <w:pPr>
              <w:spacing w:before="120" w:after="120" w:line="276" w:lineRule="auto"/>
              <w:jc w:val="center"/>
            </w:pPr>
            <w:r w:rsidRPr="00E77879">
              <w:rPr>
                <w:rFonts w:cs="Arial"/>
                <w:noProof/>
              </w:rPr>
              <w:lastRenderedPageBreak/>
              <w:t>Personal académico</w:t>
            </w:r>
          </w:p>
        </w:tc>
      </w:tr>
      <w:tr w:rsidR="008555E5" w:rsidRPr="00E77879" w14:paraId="2B711459"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C514213" w14:textId="77777777" w:rsidR="008555E5" w:rsidRPr="00E77879" w:rsidRDefault="00E957DA" w:rsidP="00E77879">
            <w:pPr>
              <w:spacing w:before="120" w:after="120" w:line="276" w:lineRule="auto"/>
              <w:jc w:val="center"/>
              <w:rPr>
                <w:rFonts w:cs="Arial"/>
                <w:b/>
                <w:noProof/>
              </w:rPr>
            </w:pPr>
            <w:r w:rsidRPr="00E77879">
              <w:rPr>
                <w:rFonts w:cs="Arial"/>
                <w:b/>
                <w:noProof/>
              </w:rPr>
              <w:t>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4609FDB"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Realizar coevaluación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E465361" w14:textId="20D0D36C" w:rsidR="008555E5" w:rsidRPr="00E77879" w:rsidRDefault="00A459B2" w:rsidP="00E77879">
            <w:pPr>
              <w:spacing w:before="120" w:after="120" w:line="276" w:lineRule="auto"/>
              <w:jc w:val="both"/>
              <w:rPr>
                <w:rFonts w:eastAsia="Times New Roman" w:cs="Arial"/>
                <w:lang w:val="es-ES" w:eastAsia="es-ES"/>
              </w:rPr>
            </w:pPr>
            <w:r w:rsidRPr="00E77879">
              <w:rPr>
                <w:rFonts w:eastAsia="Times New Roman" w:cs="Arial"/>
                <w:lang w:val="es-ES" w:eastAsia="es-ES"/>
              </w:rPr>
              <w:t>R</w:t>
            </w:r>
            <w:r w:rsidR="008B608A" w:rsidRPr="00E77879">
              <w:rPr>
                <w:rFonts w:eastAsia="Times New Roman" w:cs="Arial"/>
                <w:lang w:val="es-ES" w:eastAsia="es-ES"/>
              </w:rPr>
              <w:t xml:space="preserve">ealizará </w:t>
            </w:r>
            <w:r w:rsidR="00CA5E5B" w:rsidRPr="00E77879">
              <w:rPr>
                <w:rFonts w:eastAsia="Times New Roman" w:cs="Arial"/>
                <w:lang w:val="es-ES" w:eastAsia="es-ES"/>
              </w:rPr>
              <w:t xml:space="preserve">la coevaluación </w:t>
            </w:r>
            <w:r w:rsidR="008B608A" w:rsidRPr="00E77879">
              <w:rPr>
                <w:rFonts w:eastAsia="Times New Roman" w:cs="Arial"/>
                <w:lang w:val="es-ES" w:eastAsia="es-ES"/>
              </w:rPr>
              <w:t xml:space="preserve">en </w:t>
            </w:r>
            <w:r w:rsidR="00E957DA" w:rsidRPr="00E77879">
              <w:rPr>
                <w:rFonts w:eastAsia="Times New Roman" w:cs="Arial"/>
                <w:lang w:val="es-ES" w:eastAsia="es-ES"/>
              </w:rPr>
              <w:t xml:space="preserve">base a la evidencia existente en el sistema de información, cuando esté disponible o </w:t>
            </w:r>
            <w:r w:rsidR="00355077" w:rsidRPr="00E77879">
              <w:rPr>
                <w:rFonts w:eastAsia="Times New Roman" w:cs="Arial"/>
                <w:lang w:val="es-ES" w:eastAsia="es-ES"/>
              </w:rPr>
              <w:t xml:space="preserve">en archivo </w:t>
            </w:r>
            <w:r w:rsidR="00E957DA" w:rsidRPr="00E77879">
              <w:rPr>
                <w:rFonts w:eastAsia="Times New Roman" w:cs="Arial"/>
                <w:lang w:val="es-ES" w:eastAsia="es-ES"/>
              </w:rPr>
              <w:t>digital</w:t>
            </w:r>
            <w:r w:rsidR="00355077" w:rsidRPr="00E77879">
              <w:rPr>
                <w:rFonts w:eastAsia="Times New Roman" w:cs="Arial"/>
                <w:lang w:val="es-ES" w:eastAsia="es-ES"/>
              </w:rPr>
              <w:t xml:space="preserve"> (cd)</w:t>
            </w:r>
            <w:r w:rsidR="00A2067E">
              <w:rPr>
                <w:rFonts w:eastAsia="Times New Roman" w:cs="Arial"/>
                <w:lang w:val="es-ES" w:eastAsia="es-ES"/>
              </w:rPr>
              <w:t xml:space="preserve"> mientras no lo esté. Con el formato del </w:t>
            </w:r>
            <w:r w:rsidR="00186E74" w:rsidRPr="00927806">
              <w:rPr>
                <w:rFonts w:eastAsia="Times New Roman" w:cs="Arial"/>
                <w:i/>
                <w:lang w:val="es-ES" w:eastAsia="es-ES"/>
              </w:rPr>
              <w:t xml:space="preserve">Anexo </w:t>
            </w:r>
            <w:r w:rsidR="00186E74">
              <w:rPr>
                <w:rFonts w:eastAsia="Times New Roman" w:cs="Arial"/>
                <w:i/>
                <w:lang w:val="es-ES" w:eastAsia="es-ES"/>
              </w:rPr>
              <w:t>4</w:t>
            </w:r>
            <w:r w:rsidR="00186E74" w:rsidRPr="00927806">
              <w:rPr>
                <w:rFonts w:eastAsia="Times New Roman" w:cs="Arial"/>
                <w:i/>
                <w:lang w:val="es-ES" w:eastAsia="es-ES"/>
              </w:rPr>
              <w:t>. Propuesta Formato</w:t>
            </w:r>
            <w:r w:rsidR="00186E74">
              <w:rPr>
                <w:rFonts w:eastAsia="Times New Roman" w:cs="Arial"/>
                <w:i/>
                <w:lang w:val="es-ES" w:eastAsia="es-ES"/>
              </w:rPr>
              <w:t xml:space="preserve"> </w:t>
            </w:r>
            <w:r w:rsidR="00186E74" w:rsidRPr="00186E74">
              <w:rPr>
                <w:rFonts w:eastAsia="Times New Roman" w:cs="Arial"/>
                <w:i/>
                <w:lang w:val="es-ES" w:eastAsia="es-ES"/>
              </w:rPr>
              <w:t>Coevaluación</w:t>
            </w:r>
          </w:p>
          <w:p w14:paraId="5E3B8951" w14:textId="585D20A7" w:rsidR="004125FF" w:rsidRPr="00E77879" w:rsidRDefault="00B47222" w:rsidP="00E77879">
            <w:pPr>
              <w:spacing w:before="120" w:after="120" w:line="276" w:lineRule="auto"/>
              <w:jc w:val="both"/>
              <w:rPr>
                <w:rFonts w:eastAsia="Times New Roman" w:cs="Arial"/>
                <w:lang w:val="es-ES" w:eastAsia="es-ES"/>
              </w:rPr>
            </w:pPr>
            <w:r w:rsidRPr="00E77879">
              <w:rPr>
                <w:rFonts w:eastAsia="Times New Roman" w:cs="Arial"/>
                <w:lang w:val="es-ES" w:eastAsia="es-ES"/>
              </w:rPr>
              <w:t>También realizará la coevaluación de las subrogaciones</w:t>
            </w:r>
            <w:r w:rsidR="009A2441" w:rsidRPr="00E77879">
              <w:rPr>
                <w:rFonts w:eastAsia="Times New Roman" w:cs="Arial"/>
                <w:lang w:val="es-ES" w:eastAsia="es-ES"/>
              </w:rPr>
              <w:t xml:space="preserve"> a autoridades académicas</w:t>
            </w:r>
            <w:r w:rsidRPr="00E77879">
              <w:rPr>
                <w:rFonts w:eastAsia="Times New Roman" w:cs="Arial"/>
                <w:lang w:val="es-ES" w:eastAsia="es-ES"/>
              </w:rPr>
              <w:t xml:space="preserve"> realizadas por los profesores.</w:t>
            </w:r>
            <w:r w:rsidR="004C66DE" w:rsidRPr="00E77879">
              <w:rPr>
                <w:rFonts w:eastAsia="Times New Roman" w:cs="Arial"/>
                <w:lang w:val="es-ES" w:eastAsia="es-ES"/>
              </w:rPr>
              <w:t xml:space="preserve"> </w:t>
            </w:r>
          </w:p>
          <w:p w14:paraId="65B74EDC" w14:textId="1068256B" w:rsidR="00B47222" w:rsidRPr="00E77879" w:rsidRDefault="004125FF" w:rsidP="00C16431">
            <w:pPr>
              <w:spacing w:before="120" w:after="120" w:line="276" w:lineRule="auto"/>
              <w:jc w:val="both"/>
              <w:rPr>
                <w:rFonts w:cs="Arial"/>
                <w:color w:val="000000" w:themeColor="text1"/>
              </w:rPr>
            </w:pPr>
            <w:r w:rsidRPr="00E77879">
              <w:rPr>
                <w:rFonts w:eastAsia="Times New Roman" w:cs="Arial"/>
                <w:lang w:val="es-ES" w:eastAsia="es-ES"/>
              </w:rPr>
              <w:t>En el caso de las autoridades académicas</w:t>
            </w:r>
            <w:r w:rsidR="00E77879">
              <w:rPr>
                <w:rFonts w:eastAsia="Times New Roman" w:cs="Arial"/>
                <w:lang w:val="es-ES" w:eastAsia="es-ES"/>
              </w:rPr>
              <w:t xml:space="preserve"> (Jefe de departamento o instituto; subdecano; decano, representantes de profesores a Consejo Politécnico, miembros de la CEI; vicerrectores y rector)</w:t>
            </w:r>
            <w:r w:rsidRPr="00E77879">
              <w:rPr>
                <w:rFonts w:eastAsia="Times New Roman" w:cs="Arial"/>
                <w:lang w:val="es-ES" w:eastAsia="es-ES"/>
              </w:rPr>
              <w:t xml:space="preserve"> el Consejo Politéc</w:t>
            </w:r>
            <w:r w:rsidR="00E77879">
              <w:rPr>
                <w:rFonts w:eastAsia="Times New Roman" w:cs="Arial"/>
                <w:lang w:val="es-ES" w:eastAsia="es-ES"/>
              </w:rPr>
              <w:t>nico realizará la Coevaluación para gestión</w:t>
            </w:r>
            <w:r w:rsidR="0077566A">
              <w:rPr>
                <w:rFonts w:eastAsia="Times New Roman" w:cs="Arial"/>
                <w:lang w:val="es-ES" w:eastAsia="es-ES"/>
              </w:rPr>
              <w:t xml:space="preserve"> y comunicará al </w:t>
            </w:r>
            <w:r w:rsidR="00C16431">
              <w:rPr>
                <w:rFonts w:eastAsia="Times New Roman" w:cs="Arial"/>
                <w:lang w:val="es-ES" w:eastAsia="es-ES"/>
              </w:rPr>
              <w:t>Consejo de D</w:t>
            </w:r>
            <w:r w:rsidR="0077566A">
              <w:rPr>
                <w:rFonts w:eastAsia="Times New Roman" w:cs="Arial"/>
                <w:lang w:val="es-ES" w:eastAsia="es-ES"/>
              </w:rPr>
              <w:t>epartamento o instituto al que este adscrito el profesor</w:t>
            </w:r>
            <w:r w:rsidR="00E77879">
              <w:rPr>
                <w:rFonts w:eastAsia="Times New Roman" w:cs="Arial"/>
                <w:lang w:val="es-ES" w:eastAsia="es-ES"/>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459286F" w14:textId="79F4F3F4" w:rsidR="008555E5" w:rsidRPr="00E77879" w:rsidRDefault="00200564" w:rsidP="00E77879">
            <w:pPr>
              <w:spacing w:before="120" w:after="120" w:line="276" w:lineRule="auto"/>
              <w:jc w:val="center"/>
              <w:rPr>
                <w:rFonts w:cs="Arial"/>
                <w:color w:val="000000" w:themeColor="text1"/>
              </w:rPr>
            </w:pPr>
            <w:r>
              <w:rPr>
                <w:rFonts w:cs="Arial"/>
                <w:noProof/>
              </w:rPr>
              <w:t>Consejo</w:t>
            </w:r>
            <w:r w:rsidR="00E77879" w:rsidRPr="00E77879">
              <w:rPr>
                <w:rFonts w:cs="Arial"/>
                <w:noProof/>
              </w:rPr>
              <w:t xml:space="preserve"> de Departamento o Instituto/ Director </w:t>
            </w:r>
            <w:r w:rsidR="00E77879">
              <w:rPr>
                <w:rFonts w:cs="Arial"/>
                <w:noProof/>
              </w:rPr>
              <w:t>ESFOT</w:t>
            </w:r>
            <w:r w:rsidR="00701C90">
              <w:rPr>
                <w:rFonts w:cs="Arial"/>
                <w:noProof/>
              </w:rPr>
              <w:t>/Consejo Politécnico</w:t>
            </w:r>
          </w:p>
        </w:tc>
      </w:tr>
      <w:tr w:rsidR="008555E5" w:rsidRPr="00E77879" w14:paraId="6EB8623D"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C2674FF" w14:textId="77777777" w:rsidR="008555E5" w:rsidRPr="00E77879" w:rsidRDefault="00E957DA" w:rsidP="00E77879">
            <w:pPr>
              <w:spacing w:before="120" w:after="120" w:line="276" w:lineRule="auto"/>
              <w:jc w:val="center"/>
              <w:rPr>
                <w:rFonts w:cs="Arial"/>
                <w:b/>
                <w:noProof/>
              </w:rPr>
            </w:pPr>
            <w:r w:rsidRPr="00E77879">
              <w:rPr>
                <w:rFonts w:cs="Arial"/>
                <w:b/>
                <w:noProof/>
              </w:rPr>
              <w:t>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A632C3B"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Revisar, generar y aprobar informes de evaluación de desempeño</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E01BAE" w14:textId="789D9AD3" w:rsidR="00BF5AC1" w:rsidRPr="00E3439C" w:rsidRDefault="00E957DA" w:rsidP="00625B97">
            <w:pPr>
              <w:spacing w:before="120" w:after="120" w:line="276" w:lineRule="auto"/>
              <w:jc w:val="both"/>
              <w:rPr>
                <w:rFonts w:cs="Arial"/>
                <w:color w:val="000000" w:themeColor="text1"/>
              </w:rPr>
            </w:pPr>
            <w:r w:rsidRPr="00E77879">
              <w:rPr>
                <w:rFonts w:cs="Arial"/>
                <w:color w:val="000000" w:themeColor="text1"/>
              </w:rPr>
              <w:t>Revisará los informes de evaluación de desempeño de cada profesor de su unidad en el sistema informático, generará los informes individuales, los aprobará y subirá firmados por el profesor</w:t>
            </w:r>
            <w:r w:rsidR="00C3510F">
              <w:rPr>
                <w:rFonts w:cs="Arial"/>
                <w:color w:val="000000" w:themeColor="text1"/>
              </w:rPr>
              <w:t xml:space="preserve"> y el jefe de departamento</w:t>
            </w:r>
            <w:r w:rsidR="007619E8">
              <w:rPr>
                <w:rFonts w:cs="Arial"/>
                <w:color w:val="000000" w:themeColor="text1"/>
              </w:rPr>
              <w:t>, al</w:t>
            </w:r>
            <w:r w:rsidRPr="00E77879">
              <w:rPr>
                <w:rFonts w:cs="Arial"/>
                <w:color w:val="000000" w:themeColor="text1"/>
              </w:rPr>
              <w:t xml:space="preserve"> expediente</w:t>
            </w:r>
            <w:r w:rsidR="007619E8">
              <w:rPr>
                <w:rFonts w:cs="Arial"/>
                <w:color w:val="000000" w:themeColor="text1"/>
              </w:rPr>
              <w:t xml:space="preserve"> del docente</w:t>
            </w:r>
            <w:r w:rsidRPr="00E77879">
              <w:rPr>
                <w:rFonts w:cs="Arial"/>
                <w:color w:val="000000" w:themeColor="text1"/>
              </w:rPr>
              <w:t xml:space="preserve">. </w:t>
            </w:r>
            <w:r w:rsidR="00C3510F">
              <w:rPr>
                <w:rFonts w:cs="Arial"/>
                <w:color w:val="000000" w:themeColor="text1"/>
              </w:rPr>
              <w:t>Se</w:t>
            </w:r>
            <w:r w:rsidRPr="00E77879">
              <w:rPr>
                <w:rFonts w:cs="Arial"/>
                <w:color w:val="000000" w:themeColor="text1"/>
              </w:rPr>
              <w:t xml:space="preserve"> utilizará el formato del </w:t>
            </w:r>
            <w:r w:rsidR="00625B97" w:rsidRPr="00625B97">
              <w:rPr>
                <w:rFonts w:eastAsia="Times New Roman" w:cs="Arial"/>
                <w:i/>
                <w:lang w:val="es-ES" w:eastAsia="es-ES"/>
              </w:rPr>
              <w:t xml:space="preserve">Anexo 5. Propuesta Formato Informe </w:t>
            </w:r>
            <w:r w:rsidR="002F7AD7" w:rsidRPr="00625B97">
              <w:rPr>
                <w:rFonts w:eastAsia="Times New Roman" w:cs="Arial"/>
                <w:i/>
                <w:lang w:val="es-ES" w:eastAsia="es-ES"/>
              </w:rPr>
              <w:t>Evaluación</w:t>
            </w:r>
            <w:r w:rsidR="00625B97" w:rsidRPr="00625B97">
              <w:rPr>
                <w:rFonts w:eastAsia="Times New Roman" w:cs="Arial"/>
                <w:i/>
                <w:lang w:val="es-ES" w:eastAsia="es-ES"/>
              </w:rPr>
              <w:t xml:space="preserve"> </w:t>
            </w:r>
            <w:r w:rsidR="002F7AD7" w:rsidRPr="00625B97">
              <w:rPr>
                <w:rFonts w:eastAsia="Times New Roman" w:cs="Arial"/>
                <w:i/>
                <w:lang w:val="es-ES" w:eastAsia="es-ES"/>
              </w:rPr>
              <w:t>Individual</w:t>
            </w:r>
            <w:r w:rsidR="007619E8" w:rsidRPr="00625B97">
              <w:rPr>
                <w:rFonts w:cs="Arial"/>
                <w:i/>
                <w:color w:val="000000" w:themeColor="text1"/>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892B1B6" w14:textId="453FDA2A" w:rsidR="008555E5" w:rsidRPr="00E77879" w:rsidRDefault="00BD52EE" w:rsidP="00E77879">
            <w:pPr>
              <w:spacing w:before="120" w:after="120" w:line="276" w:lineRule="auto"/>
              <w:jc w:val="center"/>
              <w:rPr>
                <w:rFonts w:eastAsia="Times New Roman" w:cs="Arial"/>
                <w:lang w:val="es-ES" w:eastAsia="es-ES"/>
              </w:rPr>
            </w:pPr>
            <w:r>
              <w:rPr>
                <w:rFonts w:cs="Arial"/>
                <w:color w:val="000000" w:themeColor="text1"/>
              </w:rPr>
              <w:t>Consejo de Facultad/</w:t>
            </w:r>
            <w:r w:rsidR="00E957DA" w:rsidRPr="00E77879">
              <w:rPr>
                <w:rFonts w:cs="Arial"/>
                <w:color w:val="000000" w:themeColor="text1"/>
              </w:rPr>
              <w:t>Consejo de Departamento/ Instituto / ESFOT</w:t>
            </w:r>
          </w:p>
        </w:tc>
      </w:tr>
      <w:tr w:rsidR="008555E5" w:rsidRPr="00E77879" w14:paraId="23CFB068"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29DB72C" w14:textId="77777777" w:rsidR="008555E5" w:rsidRPr="00E77879" w:rsidRDefault="00E957DA" w:rsidP="00E77879">
            <w:pPr>
              <w:spacing w:before="120" w:after="120" w:line="276" w:lineRule="auto"/>
              <w:jc w:val="center"/>
              <w:rPr>
                <w:rFonts w:cs="Arial"/>
                <w:b/>
                <w:noProof/>
              </w:rPr>
            </w:pPr>
            <w:r w:rsidRPr="00E77879">
              <w:rPr>
                <w:rFonts w:cs="Arial"/>
                <w:b/>
                <w:noProof/>
              </w:rPr>
              <w:t>11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788D3F2"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Informar resultados al profesor</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37D744" w14:textId="5D168D30" w:rsidR="008555E5" w:rsidRPr="00E77879" w:rsidRDefault="00E957DA" w:rsidP="00F54B0F">
            <w:pPr>
              <w:spacing w:before="120" w:after="120" w:line="276" w:lineRule="auto"/>
              <w:jc w:val="both"/>
              <w:rPr>
                <w:rFonts w:eastAsia="Times New Roman" w:cs="Arial"/>
                <w:lang w:val="es-ES" w:eastAsia="es-ES"/>
              </w:rPr>
            </w:pPr>
            <w:r w:rsidRPr="00E77879">
              <w:rPr>
                <w:rFonts w:cs="Arial"/>
                <w:color w:val="000000" w:themeColor="text1"/>
              </w:rPr>
              <w:t>Hará conocer a cada profesor el informe con los resultados de la e</w:t>
            </w:r>
            <w:r w:rsidR="00F54B0F">
              <w:rPr>
                <w:rFonts w:cs="Arial"/>
                <w:color w:val="000000" w:themeColor="text1"/>
              </w:rPr>
              <w:t>valuación integral de desempeño y los remitirá al Consejo de Facultad.</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449F1D8" w14:textId="4B7659B9" w:rsidR="008555E5" w:rsidRPr="00E77879" w:rsidRDefault="001965C1" w:rsidP="00E77879">
            <w:pPr>
              <w:spacing w:before="120" w:after="120" w:line="276" w:lineRule="auto"/>
              <w:jc w:val="center"/>
              <w:rPr>
                <w:rFonts w:cs="Arial"/>
                <w:noProof/>
              </w:rPr>
            </w:pPr>
            <w:r w:rsidRPr="00E77879">
              <w:rPr>
                <w:rFonts w:cs="Arial"/>
                <w:noProof/>
              </w:rPr>
              <w:t>Jefe de Departamento o Instituto/ Director ESFOT</w:t>
            </w:r>
          </w:p>
        </w:tc>
      </w:tr>
      <w:tr w:rsidR="008555E5" w:rsidRPr="00E77879" w14:paraId="78DD0705"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1AF3D73" w14:textId="77777777" w:rsidR="008555E5" w:rsidRPr="00E77879" w:rsidRDefault="00E957DA" w:rsidP="00E77879">
            <w:pPr>
              <w:spacing w:before="120" w:after="120" w:line="276" w:lineRule="auto"/>
              <w:jc w:val="center"/>
              <w:rPr>
                <w:rFonts w:cs="Arial"/>
                <w:b/>
                <w:noProof/>
              </w:rPr>
            </w:pPr>
            <w:r w:rsidRPr="00E77879">
              <w:rPr>
                <w:rFonts w:cs="Arial"/>
                <w:b/>
                <w:noProof/>
              </w:rPr>
              <w:lastRenderedPageBreak/>
              <w:t>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AD56367"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Definir acciones de mejora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75365B9" w14:textId="5D20ECE5"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 xml:space="preserve">Identificará oportunidades de mejora conjuntamente con el profesor, generarán acciones y compromisos para el mejoramiento continuo y los consignarán en el Plan de Mejora del Desempeño del Personal </w:t>
            </w:r>
            <w:r w:rsidR="00CA5E5B" w:rsidRPr="00E77879">
              <w:rPr>
                <w:rFonts w:cs="Arial"/>
                <w:color w:val="000000" w:themeColor="text1"/>
              </w:rPr>
              <w:t>Académico (</w:t>
            </w:r>
            <w:r w:rsidR="00625B97" w:rsidRPr="00625B97">
              <w:rPr>
                <w:rFonts w:eastAsia="Times New Roman" w:cs="Arial"/>
                <w:i/>
                <w:lang w:val="es-ES" w:eastAsia="es-ES"/>
              </w:rPr>
              <w:t>Anexo 5. Propuesta Formato Informe Evaluación Individual</w:t>
            </w:r>
            <w:r w:rsidR="00CA5E5B" w:rsidRPr="00E77879">
              <w:rPr>
                <w:rFonts w:cs="Arial"/>
                <w:color w:val="000000" w:themeColor="text1"/>
              </w:rPr>
              <w:t>)</w:t>
            </w:r>
          </w:p>
          <w:p w14:paraId="7572350F"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El profesor conjuntamente con el Jefe de Departamento firmarán el Plan de Mejora Individual (en digital cuando el sistema esté operativo), que servirán como insumos para el Plan de Mejora del Departamento, que aprobado por el respectivo Consejo será enviado a Consejo de Facultad.</w:t>
            </w:r>
          </w:p>
          <w:p w14:paraId="396A6BE6"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Los resultados de la implementación de las acciones y compromisos serán verificados y evidenciados en la evaluación del siguiente periodo.</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2BA1C50" w14:textId="08A2FEFA" w:rsidR="008555E5" w:rsidRPr="00E77879" w:rsidRDefault="001965C1" w:rsidP="00E77879">
            <w:pPr>
              <w:spacing w:before="120" w:after="120" w:line="276" w:lineRule="auto"/>
              <w:jc w:val="center"/>
              <w:rPr>
                <w:rFonts w:eastAsia="Times New Roman" w:cs="Arial"/>
                <w:lang w:val="es-ES" w:eastAsia="es-ES"/>
              </w:rPr>
            </w:pPr>
            <w:r w:rsidRPr="00E77879">
              <w:rPr>
                <w:rFonts w:cs="Arial"/>
                <w:noProof/>
              </w:rPr>
              <w:t xml:space="preserve">Jefe de Departamento o Instituto/ Director ESFOT </w:t>
            </w:r>
            <w:r w:rsidR="00E957DA" w:rsidRPr="00E77879">
              <w:rPr>
                <w:rFonts w:cs="Arial"/>
                <w:color w:val="000000" w:themeColor="text1"/>
              </w:rPr>
              <w:t>/Personal académico</w:t>
            </w:r>
          </w:p>
        </w:tc>
      </w:tr>
      <w:tr w:rsidR="008555E5" w:rsidRPr="00E77879" w14:paraId="533B1D08"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263427A" w14:textId="34BB23A1" w:rsidR="008555E5" w:rsidRPr="00E77879" w:rsidRDefault="00FC3960" w:rsidP="00E77879">
            <w:pPr>
              <w:spacing w:before="120" w:after="120" w:line="276" w:lineRule="auto"/>
              <w:jc w:val="center"/>
              <w:rPr>
                <w:rFonts w:cs="Arial"/>
                <w:b/>
                <w:noProof/>
              </w:rPr>
            </w:pPr>
            <w:r w:rsidRPr="00E77879">
              <w:rPr>
                <w:rFonts w:cs="Arial"/>
                <w:b/>
                <w:noProof/>
              </w:rPr>
              <w:t>13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4FA1F4E"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Apelar resultados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8FDD22" w14:textId="77FFF5DF"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 xml:space="preserve">Cuando corresponda, </w:t>
            </w:r>
            <w:r w:rsidR="00CA5E5B" w:rsidRPr="00E77879">
              <w:rPr>
                <w:rFonts w:cs="Arial"/>
                <w:color w:val="000000" w:themeColor="text1"/>
              </w:rPr>
              <w:t>podrán</w:t>
            </w:r>
            <w:r w:rsidRPr="00E77879">
              <w:rPr>
                <w:rFonts w:cs="Arial"/>
                <w:color w:val="000000" w:themeColor="text1"/>
              </w:rPr>
              <w:t xml:space="preserve"> </w:t>
            </w:r>
            <w:r w:rsidRPr="00E77879">
              <w:rPr>
                <w:rFonts w:cs="Arial"/>
              </w:rPr>
              <w:t xml:space="preserve">apelar </w:t>
            </w:r>
            <w:r w:rsidRPr="00E77879">
              <w:rPr>
                <w:rFonts w:cs="Arial"/>
                <w:color w:val="000000" w:themeColor="text1"/>
              </w:rPr>
              <w:t xml:space="preserve">los resultados de su evaluación ante el Consejo </w:t>
            </w:r>
            <w:r w:rsidR="00BD52EE">
              <w:rPr>
                <w:rFonts w:cs="Arial"/>
                <w:color w:val="000000" w:themeColor="text1"/>
              </w:rPr>
              <w:t>Politécnico</w:t>
            </w:r>
            <w:r w:rsidRPr="00E77879">
              <w:rPr>
                <w:rFonts w:cs="Arial"/>
                <w:color w:val="000000" w:themeColor="text1"/>
              </w:rPr>
              <w:t xml:space="preserve">, a través de un oficio donde exponga los aspectos en los que no está de acuerdo, explicando y justificando suficientemente mediante evidencia objetiva su petición. </w:t>
            </w:r>
          </w:p>
          <w:p w14:paraId="0C234D7A"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En los casos de Departamentos /Institutos/ESFOT que no están adscritos a una Facultad, la apelación será conocida por una Comisión conformada por el Rector, los Vicerrectores y el Jefe de Instituto respectivo o Director de la ESFOT, para lo cual, el profesor dirigirá la comunicación al Rector.</w:t>
            </w:r>
          </w:p>
          <w:p w14:paraId="415FF8EB"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 xml:space="preserve">En todos los casos, el profesor podrá apelar como última instancia ante Consejo Politécnico.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DD20AC" w14:textId="77777777" w:rsidR="008555E5" w:rsidRPr="00E77879" w:rsidRDefault="00E957DA" w:rsidP="00E77879">
            <w:pPr>
              <w:spacing w:before="120" w:after="120" w:line="276" w:lineRule="auto"/>
              <w:jc w:val="center"/>
            </w:pPr>
            <w:r w:rsidRPr="00E77879">
              <w:rPr>
                <w:rFonts w:cs="Arial"/>
                <w:noProof/>
              </w:rPr>
              <w:t>Personal académico</w:t>
            </w:r>
          </w:p>
        </w:tc>
      </w:tr>
      <w:tr w:rsidR="008555E5" w:rsidRPr="00E77879" w14:paraId="05B85CEA" w14:textId="77777777" w:rsidTr="00C44D50">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DD59EBD" w14:textId="1DFA1CC3" w:rsidR="008555E5" w:rsidRPr="00E77879" w:rsidRDefault="00FC3960" w:rsidP="00E77879">
            <w:pPr>
              <w:spacing w:before="120" w:after="120" w:line="276" w:lineRule="auto"/>
              <w:jc w:val="center"/>
              <w:rPr>
                <w:rFonts w:cs="Arial"/>
                <w:b/>
                <w:noProof/>
              </w:rPr>
            </w:pPr>
            <w:r w:rsidRPr="00E77879">
              <w:rPr>
                <w:rFonts w:cs="Arial"/>
                <w:b/>
                <w:noProof/>
              </w:rPr>
              <w:lastRenderedPageBreak/>
              <w:t>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737828B"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Resolver apelación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797C5B9" w14:textId="1C871EB9" w:rsidR="008555E5" w:rsidRPr="00E77879" w:rsidRDefault="00E957DA" w:rsidP="000A7217">
            <w:pPr>
              <w:spacing w:before="120" w:after="120" w:line="276" w:lineRule="auto"/>
              <w:jc w:val="both"/>
              <w:rPr>
                <w:rFonts w:cs="Arial"/>
                <w:color w:val="000000" w:themeColor="text1"/>
              </w:rPr>
            </w:pPr>
            <w:r w:rsidRPr="00E77879">
              <w:rPr>
                <w:rFonts w:cs="Arial"/>
                <w:color w:val="000000" w:themeColor="text1"/>
              </w:rPr>
              <w:t xml:space="preserve">Revisará la apelación realizada por el profesor y la evidencia que le acompaña, y ratificará el resultado o </w:t>
            </w:r>
            <w:r w:rsidR="000A7217">
              <w:rPr>
                <w:rFonts w:cs="Arial"/>
                <w:color w:val="000000" w:themeColor="text1"/>
              </w:rPr>
              <w:t>realizará</w:t>
            </w:r>
            <w:r w:rsidRPr="00E77879">
              <w:rPr>
                <w:rFonts w:cs="Arial"/>
                <w:color w:val="000000" w:themeColor="text1"/>
              </w:rPr>
              <w:t xml:space="preserve"> la rectificación correspondiente</w:t>
            </w:r>
            <w:r w:rsidR="000A7217">
              <w:rPr>
                <w:rFonts w:cs="Arial"/>
                <w:color w:val="000000" w:themeColor="text1"/>
              </w:rPr>
              <w:t xml:space="preserve"> y la resolución será comunicada al profesor y al jefe del departamento al que está adscrito.</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488F8AA" w14:textId="31886CBD" w:rsidR="008555E5" w:rsidRPr="00E77879" w:rsidRDefault="00E957DA" w:rsidP="00E77879">
            <w:pPr>
              <w:spacing w:before="120" w:after="120" w:line="276" w:lineRule="auto"/>
              <w:jc w:val="center"/>
              <w:rPr>
                <w:rFonts w:cs="Arial"/>
                <w:color w:val="000000" w:themeColor="text1"/>
              </w:rPr>
            </w:pPr>
            <w:r w:rsidRPr="00E77879">
              <w:rPr>
                <w:rFonts w:cs="Arial"/>
                <w:color w:val="000000" w:themeColor="text1"/>
              </w:rPr>
              <w:t xml:space="preserve"> Consejo Politécnico</w:t>
            </w:r>
          </w:p>
        </w:tc>
      </w:tr>
      <w:tr w:rsidR="00E3439C" w:rsidRPr="00E77879" w14:paraId="547D4DF8" w14:textId="77777777" w:rsidTr="000F2757">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13A8CFC" w14:textId="59BA5F13" w:rsidR="00E3439C" w:rsidRPr="00E77879" w:rsidRDefault="00A0243E" w:rsidP="000F2757">
            <w:pPr>
              <w:spacing w:before="120" w:after="120" w:line="276" w:lineRule="auto"/>
              <w:jc w:val="center"/>
              <w:rPr>
                <w:rFonts w:cs="Arial"/>
                <w:b/>
                <w:noProof/>
              </w:rPr>
            </w:pPr>
            <w:r>
              <w:rPr>
                <w:rFonts w:cs="Arial"/>
                <w:b/>
                <w:noProof/>
              </w:rPr>
              <w:t>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E3F76FD" w14:textId="6C2A98AA" w:rsidR="00E3439C" w:rsidRPr="00E77879" w:rsidRDefault="00E3439C" w:rsidP="000F2757">
            <w:pPr>
              <w:spacing w:before="120" w:after="120" w:line="276" w:lineRule="auto"/>
              <w:ind w:left="139"/>
              <w:contextualSpacing/>
              <w:rPr>
                <w:rFonts w:cs="Arial"/>
                <w:b/>
                <w:noProof/>
              </w:rPr>
            </w:pPr>
            <w:r>
              <w:rPr>
                <w:rFonts w:cs="Arial"/>
                <w:b/>
                <w:noProof/>
              </w:rPr>
              <w:t xml:space="preserve">Conocer los </w:t>
            </w:r>
            <w:r w:rsidRPr="00E77879">
              <w:rPr>
                <w:rFonts w:cs="Arial"/>
                <w:b/>
                <w:noProof/>
              </w:rPr>
              <w:t>informes de evaluación de desempeño</w:t>
            </w:r>
            <w:r>
              <w:rPr>
                <w:rFonts w:cs="Arial"/>
                <w:b/>
                <w:noProof/>
              </w:rPr>
              <w:t xml:space="preserve"> con la resolución de apelación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C251B7" w14:textId="00B880C4" w:rsidR="00E3439C" w:rsidRPr="00E3439C" w:rsidRDefault="00E3439C" w:rsidP="009707F7">
            <w:pPr>
              <w:spacing w:before="120" w:after="120" w:line="276" w:lineRule="auto"/>
              <w:jc w:val="both"/>
              <w:rPr>
                <w:rFonts w:cs="Arial"/>
                <w:color w:val="000000" w:themeColor="text1"/>
              </w:rPr>
            </w:pPr>
            <w:r w:rsidRPr="00E77879">
              <w:rPr>
                <w:rFonts w:cs="Arial"/>
                <w:color w:val="000000" w:themeColor="text1"/>
              </w:rPr>
              <w:t>Re</w:t>
            </w:r>
            <w:r>
              <w:rPr>
                <w:rFonts w:cs="Arial"/>
                <w:color w:val="000000" w:themeColor="text1"/>
              </w:rPr>
              <w:t>cibirá de Consejo de Facultad o Consejo Politécnico</w:t>
            </w:r>
            <w:r w:rsidRPr="00E77879">
              <w:rPr>
                <w:rFonts w:cs="Arial"/>
                <w:color w:val="000000" w:themeColor="text1"/>
              </w:rPr>
              <w:t xml:space="preserve"> los informes de evaluación de desempeño </w:t>
            </w:r>
            <w:r>
              <w:rPr>
                <w:rFonts w:cs="Arial"/>
                <w:color w:val="000000" w:themeColor="text1"/>
              </w:rPr>
              <w:t>que tuvieron apelaciones</w:t>
            </w:r>
            <w:r w:rsidR="009707F7">
              <w:rPr>
                <w:rFonts w:cs="Arial"/>
                <w:color w:val="000000" w:themeColor="text1"/>
              </w:rPr>
              <w:t xml:space="preserve"> </w:t>
            </w:r>
            <w:r>
              <w:rPr>
                <w:rFonts w:cs="Arial"/>
                <w:color w:val="000000" w:themeColor="text1"/>
              </w:rPr>
              <w:t xml:space="preserve">y </w:t>
            </w:r>
            <w:r w:rsidR="009707F7">
              <w:rPr>
                <w:rFonts w:cs="Arial"/>
                <w:color w:val="000000" w:themeColor="text1"/>
              </w:rPr>
              <w:t xml:space="preserve">los </w:t>
            </w:r>
            <w:r w:rsidRPr="00E77879">
              <w:rPr>
                <w:rFonts w:cs="Arial"/>
                <w:color w:val="000000" w:themeColor="text1"/>
              </w:rPr>
              <w:t>subirá firmados por el profesor</w:t>
            </w:r>
            <w:r>
              <w:rPr>
                <w:rFonts w:cs="Arial"/>
                <w:color w:val="000000" w:themeColor="text1"/>
              </w:rPr>
              <w:t xml:space="preserve"> y el jefe de departamento</w:t>
            </w:r>
            <w:r w:rsidR="007619E8">
              <w:rPr>
                <w:rFonts w:cs="Arial"/>
                <w:color w:val="000000" w:themeColor="text1"/>
              </w:rPr>
              <w:t>, al</w:t>
            </w:r>
            <w:r w:rsidRPr="00E77879">
              <w:rPr>
                <w:rFonts w:cs="Arial"/>
                <w:color w:val="000000" w:themeColor="text1"/>
              </w:rPr>
              <w:t xml:space="preserve"> expediente</w:t>
            </w:r>
            <w:r w:rsidR="007619E8">
              <w:rPr>
                <w:rFonts w:cs="Arial"/>
                <w:color w:val="000000" w:themeColor="text1"/>
              </w:rPr>
              <w:t xml:space="preserve"> del profesor</w:t>
            </w:r>
            <w:r w:rsidRPr="00E77879">
              <w:rPr>
                <w:rFonts w:cs="Arial"/>
                <w:color w:val="000000" w:themeColor="text1"/>
              </w:rPr>
              <w:t xml:space="preserve">. </w:t>
            </w:r>
            <w:r>
              <w:rPr>
                <w:rFonts w:cs="Arial"/>
                <w:color w:val="000000" w:themeColor="text1"/>
              </w:rPr>
              <w:t>Se</w:t>
            </w:r>
            <w:r w:rsidRPr="00E77879">
              <w:rPr>
                <w:rFonts w:cs="Arial"/>
                <w:color w:val="000000" w:themeColor="text1"/>
              </w:rPr>
              <w:t xml:space="preserve"> utilizará el formato del </w:t>
            </w:r>
            <w:r w:rsidR="00625B97" w:rsidRPr="00625B97">
              <w:rPr>
                <w:rFonts w:eastAsia="Times New Roman" w:cs="Arial"/>
                <w:i/>
                <w:lang w:val="es-ES" w:eastAsia="es-ES"/>
              </w:rPr>
              <w:t>Anexo 5. Propuesta Formato Informe Evaluación Individual</w:t>
            </w:r>
            <w:r w:rsidR="00625B97" w:rsidRPr="00625B97">
              <w:rPr>
                <w:rFonts w:cs="Arial"/>
                <w:i/>
                <w:color w:val="000000" w:themeColor="text1"/>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2C5ACA6" w14:textId="77777777" w:rsidR="00E3439C" w:rsidRPr="00E77879" w:rsidRDefault="00E3439C" w:rsidP="000F2757">
            <w:pPr>
              <w:spacing w:before="120" w:after="120" w:line="276" w:lineRule="auto"/>
              <w:jc w:val="center"/>
              <w:rPr>
                <w:rFonts w:eastAsia="Times New Roman" w:cs="Arial"/>
                <w:lang w:val="es-ES" w:eastAsia="es-ES"/>
              </w:rPr>
            </w:pPr>
            <w:r w:rsidRPr="00E77879">
              <w:rPr>
                <w:rFonts w:cs="Arial"/>
                <w:color w:val="000000" w:themeColor="text1"/>
              </w:rPr>
              <w:t>Consejo de Departamento/ Instituto / ESFOT</w:t>
            </w:r>
          </w:p>
        </w:tc>
      </w:tr>
      <w:tr w:rsidR="00E3439C" w:rsidRPr="00E77879" w14:paraId="75ABD65B" w14:textId="77777777" w:rsidTr="000F2757">
        <w:trPr>
          <w:trHeight w:val="38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1239909" w14:textId="0941942C" w:rsidR="00E3439C" w:rsidRPr="00E77879" w:rsidRDefault="00C22F94" w:rsidP="000F2757">
            <w:pPr>
              <w:spacing w:before="120" w:after="120" w:line="276" w:lineRule="auto"/>
              <w:jc w:val="center"/>
              <w:rPr>
                <w:rFonts w:cs="Arial"/>
                <w:b/>
                <w:noProof/>
              </w:rPr>
            </w:pPr>
            <w:r>
              <w:rPr>
                <w:rFonts w:cs="Arial"/>
                <w:b/>
                <w:noProof/>
              </w:rPr>
              <w:t>16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DB2EC72" w14:textId="02B15C7D" w:rsidR="00E3439C" w:rsidRDefault="00E3439C" w:rsidP="002666B2">
            <w:pPr>
              <w:spacing w:before="120" w:after="120" w:line="276" w:lineRule="auto"/>
              <w:ind w:left="139"/>
              <w:contextualSpacing/>
              <w:rPr>
                <w:rFonts w:cs="Arial"/>
                <w:b/>
                <w:noProof/>
              </w:rPr>
            </w:pPr>
            <w:r>
              <w:rPr>
                <w:rFonts w:cs="Arial"/>
                <w:b/>
                <w:noProof/>
              </w:rPr>
              <w:t>Generar un informe global</w:t>
            </w:r>
            <w:r w:rsidR="0086207D">
              <w:rPr>
                <w:rFonts w:cs="Arial"/>
                <w:b/>
                <w:noProof/>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425CD1F" w14:textId="39843810" w:rsidR="00E3439C" w:rsidRPr="00E77879" w:rsidRDefault="00E3439C" w:rsidP="00E3439C">
            <w:pPr>
              <w:spacing w:before="120" w:after="120" w:line="276" w:lineRule="auto"/>
              <w:jc w:val="both"/>
              <w:rPr>
                <w:rFonts w:cs="Arial"/>
                <w:color w:val="000000" w:themeColor="text1"/>
              </w:rPr>
            </w:pPr>
            <w:r>
              <w:rPr>
                <w:rFonts w:cs="Arial"/>
                <w:color w:val="000000" w:themeColor="text1"/>
              </w:rPr>
              <w:t>Consolidará los informes</w:t>
            </w:r>
            <w:r w:rsidRPr="00E77879">
              <w:rPr>
                <w:rFonts w:cs="Arial"/>
                <w:color w:val="000000" w:themeColor="text1"/>
              </w:rPr>
              <w:t xml:space="preserve"> de evaluación de</w:t>
            </w:r>
            <w:r>
              <w:rPr>
                <w:rFonts w:cs="Arial"/>
                <w:color w:val="000000" w:themeColor="text1"/>
              </w:rPr>
              <w:t>l</w:t>
            </w:r>
            <w:r w:rsidRPr="00E77879">
              <w:rPr>
                <w:rFonts w:cs="Arial"/>
                <w:color w:val="000000" w:themeColor="text1"/>
              </w:rPr>
              <w:t xml:space="preserve"> desempeño de los profesores de la Unidad,</w:t>
            </w:r>
            <w:r>
              <w:rPr>
                <w:rFonts w:cs="Arial"/>
                <w:color w:val="000000" w:themeColor="text1"/>
              </w:rPr>
              <w:t xml:space="preserve"> y generará un informe general</w:t>
            </w:r>
            <w:r w:rsidRPr="00E77879">
              <w:rPr>
                <w:rFonts w:cs="Arial"/>
                <w:color w:val="000000" w:themeColor="text1"/>
              </w:rPr>
              <w:t xml:space="preserve"> que será entregado a la UNAC</w:t>
            </w:r>
            <w:r w:rsidR="007F0292">
              <w:rPr>
                <w:rFonts w:cs="Arial"/>
                <w:color w:val="000000" w:themeColor="text1"/>
              </w:rPr>
              <w:t>.</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93AF3E8" w14:textId="4A34C4EC" w:rsidR="00E3439C" w:rsidRPr="00E77879" w:rsidRDefault="00E3439C" w:rsidP="0086207D">
            <w:pPr>
              <w:spacing w:before="120" w:after="120" w:line="276" w:lineRule="auto"/>
              <w:jc w:val="center"/>
              <w:rPr>
                <w:rFonts w:cs="Arial"/>
                <w:color w:val="000000" w:themeColor="text1"/>
              </w:rPr>
            </w:pPr>
            <w:r w:rsidRPr="00E77879">
              <w:rPr>
                <w:rFonts w:cs="Arial"/>
                <w:color w:val="000000" w:themeColor="text1"/>
              </w:rPr>
              <w:t xml:space="preserve">Consejo de </w:t>
            </w:r>
            <w:r w:rsidR="0086207D">
              <w:rPr>
                <w:rFonts w:cs="Arial"/>
                <w:color w:val="000000" w:themeColor="text1"/>
              </w:rPr>
              <w:t>Facultad</w:t>
            </w:r>
            <w:r w:rsidRPr="00E77879">
              <w:rPr>
                <w:rFonts w:cs="Arial"/>
                <w:color w:val="000000" w:themeColor="text1"/>
              </w:rPr>
              <w:t>/ Instituto / ESFOT</w:t>
            </w:r>
          </w:p>
        </w:tc>
      </w:tr>
      <w:tr w:rsidR="008555E5" w:rsidRPr="00E77879" w14:paraId="514EEA6F" w14:textId="77777777" w:rsidTr="00C44D50">
        <w:trPr>
          <w:trHeight w:val="385"/>
        </w:trPr>
        <w:tc>
          <w:tcPr>
            <w:tcW w:w="14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D1379B" w14:textId="77777777" w:rsidR="008555E5" w:rsidRPr="00E77879" w:rsidRDefault="00E957DA" w:rsidP="00E77879">
            <w:pPr>
              <w:spacing w:before="120" w:after="120" w:line="276" w:lineRule="auto"/>
              <w:rPr>
                <w:rFonts w:eastAsiaTheme="majorEastAsia" w:cs="Arial"/>
                <w:b/>
                <w:bCs/>
                <w:color w:val="000000" w:themeColor="text1"/>
                <w:lang w:val="es-ES_tradnl" w:eastAsia="es-ES"/>
              </w:rPr>
            </w:pPr>
            <w:r w:rsidRPr="00E77879">
              <w:rPr>
                <w:rFonts w:eastAsiaTheme="majorEastAsia" w:cs="Arial"/>
                <w:b/>
                <w:bCs/>
                <w:color w:val="000000" w:themeColor="text1"/>
                <w:lang w:val="es-ES_tradnl" w:eastAsia="es-ES"/>
              </w:rPr>
              <w:t>Mejoramiento del desempeño académico, acciones correctivas y preventivas</w:t>
            </w:r>
          </w:p>
        </w:tc>
      </w:tr>
      <w:tr w:rsidR="008555E5" w:rsidRPr="00E77879" w14:paraId="69E09745" w14:textId="77777777" w:rsidTr="00C44D50">
        <w:trPr>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B8475D8" w14:textId="6A03C807" w:rsidR="008555E5" w:rsidRPr="00E77879" w:rsidRDefault="00E4635A" w:rsidP="00C22F94">
            <w:pPr>
              <w:spacing w:before="120" w:after="120" w:line="276" w:lineRule="auto"/>
              <w:jc w:val="center"/>
              <w:rPr>
                <w:rFonts w:cs="Arial"/>
                <w:b/>
                <w:noProof/>
              </w:rPr>
            </w:pPr>
            <w:r>
              <w:rPr>
                <w:rFonts w:cs="Arial"/>
                <w:b/>
                <w:noProof/>
              </w:rPr>
              <w:t>1</w:t>
            </w:r>
            <w:r w:rsidR="00C22F94">
              <w:rPr>
                <w:rFonts w:cs="Arial"/>
                <w:b/>
                <w:noProof/>
              </w:rPr>
              <w:t>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3A9D14A"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Establecer acciones de mejora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4CEB3FD" w14:textId="22B9ACBA"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Consolidará los planes de mejora de sus Departamentos, elaborará y aprobará el Plan de mejoramiento del desempeño académico de su Facultad para cada periodo y lo enviará a la UNAC. Los Departamentos que no están adscritos a alguna Facultad, Institutos y ESFOT, enviarán los planes de mejora directamente a la UNAC.</w:t>
            </w:r>
          </w:p>
          <w:p w14:paraId="28DBBBEA"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Las acciones establecidas constarán en el Plan Operativo Anual y contarán con el presupuesto institucional necesario.</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0C4D308" w14:textId="77777777" w:rsidR="008555E5" w:rsidRPr="00E77879" w:rsidRDefault="00E957DA" w:rsidP="00E77879">
            <w:pPr>
              <w:spacing w:before="120" w:after="120" w:line="276" w:lineRule="auto"/>
              <w:jc w:val="center"/>
            </w:pPr>
            <w:r w:rsidRPr="00E77879">
              <w:rPr>
                <w:rFonts w:cs="Arial"/>
                <w:color w:val="000000" w:themeColor="text1"/>
              </w:rPr>
              <w:t>Consejo de Facultad/ Instituto / ESFOT</w:t>
            </w:r>
          </w:p>
        </w:tc>
      </w:tr>
      <w:tr w:rsidR="008555E5" w:rsidRPr="00E77879" w14:paraId="7BB0037F" w14:textId="77777777" w:rsidTr="00C44D50">
        <w:trPr>
          <w:trHeight w:val="184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8182933" w14:textId="41619AF4" w:rsidR="008555E5" w:rsidRPr="00E77879" w:rsidRDefault="00C22F94" w:rsidP="00E77879">
            <w:pPr>
              <w:spacing w:before="120" w:after="120" w:line="276" w:lineRule="auto"/>
              <w:jc w:val="center"/>
              <w:rPr>
                <w:rFonts w:cs="Arial"/>
                <w:b/>
                <w:noProof/>
              </w:rPr>
            </w:pPr>
            <w:r>
              <w:rPr>
                <w:rFonts w:cs="Arial"/>
                <w:b/>
                <w:noProof/>
              </w:rPr>
              <w:lastRenderedPageBreak/>
              <w:t>18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1F18264" w14:textId="77777777" w:rsidR="008555E5" w:rsidRPr="00E77879" w:rsidRDefault="00E957DA" w:rsidP="00E77879">
            <w:pPr>
              <w:spacing w:before="120" w:after="120" w:line="276" w:lineRule="auto"/>
              <w:ind w:left="139"/>
              <w:contextualSpacing/>
              <w:rPr>
                <w:rFonts w:cs="Arial"/>
                <w:b/>
                <w:noProof/>
              </w:rPr>
            </w:pPr>
            <w:r w:rsidRPr="00E77879">
              <w:rPr>
                <w:rFonts w:cs="Arial"/>
                <w:b/>
                <w:noProof/>
              </w:rPr>
              <w:t>Procesar información y retroalimentar a autoridades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923E948"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Realizará informes generales y enviará los resultados a las autoridades académicas correspondientes, con sugerencias para el mejoramiento académico institucional.</w:t>
            </w:r>
          </w:p>
          <w:p w14:paraId="61B9366A" w14:textId="77777777" w:rsidR="008555E5" w:rsidRPr="00E77879" w:rsidRDefault="00E957DA" w:rsidP="00E77879">
            <w:pPr>
              <w:spacing w:before="120" w:after="120" w:line="276" w:lineRule="auto"/>
              <w:jc w:val="both"/>
              <w:rPr>
                <w:rFonts w:cs="Arial"/>
                <w:color w:val="000000" w:themeColor="text1"/>
              </w:rPr>
            </w:pPr>
            <w:r w:rsidRPr="00E77879">
              <w:rPr>
                <w:rFonts w:cs="Arial"/>
                <w:color w:val="000000" w:themeColor="text1"/>
              </w:rPr>
              <w:t>Coordinará con las autoridades académicas correspondientes la generación y ejecución de propuestas para el mejoramiento del desempeño académico.</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696763" w14:textId="77777777" w:rsidR="008555E5" w:rsidRPr="00E77879" w:rsidRDefault="00E957DA" w:rsidP="00E77879">
            <w:pPr>
              <w:spacing w:before="120" w:after="120" w:line="276" w:lineRule="auto"/>
              <w:jc w:val="center"/>
              <w:rPr>
                <w:rFonts w:eastAsia="Times New Roman" w:cs="Arial"/>
                <w:lang w:val="es-ES" w:eastAsia="es-ES"/>
              </w:rPr>
            </w:pPr>
            <w:r w:rsidRPr="00E77879">
              <w:rPr>
                <w:rFonts w:cs="Arial"/>
                <w:color w:val="000000" w:themeColor="text1"/>
              </w:rPr>
              <w:t>UNAC</w:t>
            </w:r>
          </w:p>
        </w:tc>
      </w:tr>
      <w:tr w:rsidR="008555E5" w:rsidRPr="00E77879" w14:paraId="48291604" w14:textId="77777777" w:rsidTr="00C44D50">
        <w:trPr>
          <w:trHeight w:val="16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A832ABB" w14:textId="190C2FEC" w:rsidR="008555E5" w:rsidRPr="00E77879" w:rsidRDefault="00C22F94" w:rsidP="00E77879">
            <w:pPr>
              <w:spacing w:before="120" w:after="120" w:line="276" w:lineRule="auto"/>
              <w:jc w:val="center"/>
              <w:rPr>
                <w:rFonts w:cs="Arial"/>
                <w:b/>
                <w:noProof/>
              </w:rPr>
            </w:pPr>
            <w:r>
              <w:rPr>
                <w:rFonts w:cs="Arial"/>
                <w:b/>
                <w:noProof/>
              </w:rPr>
              <w:t>19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50B0AB3" w14:textId="77777777" w:rsidR="008555E5" w:rsidRPr="00E77879" w:rsidRDefault="00E957DA" w:rsidP="00E77879">
            <w:pPr>
              <w:spacing w:before="120" w:after="120" w:line="276" w:lineRule="auto"/>
              <w:rPr>
                <w:rFonts w:cs="Arial"/>
                <w:b/>
                <w:noProof/>
              </w:rPr>
            </w:pPr>
            <w:r w:rsidRPr="00E77879">
              <w:rPr>
                <w:rFonts w:cs="Arial"/>
                <w:b/>
                <w:noProof/>
              </w:rPr>
              <w:t>Presentar informe anual</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3A62270" w14:textId="77E9831F" w:rsidR="008555E5" w:rsidRPr="00E77879" w:rsidRDefault="00E957DA" w:rsidP="007F0292">
            <w:pPr>
              <w:spacing w:before="120" w:after="120" w:line="276" w:lineRule="auto"/>
              <w:jc w:val="both"/>
              <w:rPr>
                <w:rFonts w:cs="Arial"/>
                <w:color w:val="000000" w:themeColor="text1"/>
              </w:rPr>
            </w:pPr>
            <w:r w:rsidRPr="00E77879">
              <w:rPr>
                <w:rFonts w:cs="Arial"/>
                <w:color w:val="000000" w:themeColor="text1"/>
              </w:rPr>
              <w:t xml:space="preserve">Presentará informes </w:t>
            </w:r>
            <w:r w:rsidR="007F0292">
              <w:rPr>
                <w:rFonts w:cs="Arial"/>
                <w:color w:val="000000" w:themeColor="text1"/>
              </w:rPr>
              <w:t>periódicos</w:t>
            </w:r>
            <w:r w:rsidRPr="00E77879">
              <w:rPr>
                <w:rFonts w:cs="Arial"/>
                <w:color w:val="000000" w:themeColor="text1"/>
              </w:rPr>
              <w:t xml:space="preserve"> de la evolución global de desempeño del personal académico a Cons</w:t>
            </w:r>
            <w:r w:rsidR="007F0292">
              <w:rPr>
                <w:rFonts w:cs="Arial"/>
                <w:color w:val="000000" w:themeColor="text1"/>
              </w:rPr>
              <w:t>ejo Politécnico y los socializará con la comunidad politécnica.</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783D902" w14:textId="77777777" w:rsidR="008555E5" w:rsidRPr="00E77879" w:rsidRDefault="00E957DA" w:rsidP="00E77879">
            <w:pPr>
              <w:spacing w:before="120" w:after="120" w:line="276" w:lineRule="auto"/>
              <w:jc w:val="center"/>
              <w:rPr>
                <w:rFonts w:cs="Arial"/>
                <w:noProof/>
              </w:rPr>
            </w:pPr>
            <w:r w:rsidRPr="00E77879">
              <w:rPr>
                <w:rFonts w:cs="Arial"/>
                <w:color w:val="000000" w:themeColor="text1"/>
              </w:rPr>
              <w:t>UNAC</w:t>
            </w:r>
          </w:p>
        </w:tc>
      </w:tr>
    </w:tbl>
    <w:p w14:paraId="7D6FC012" w14:textId="77777777" w:rsidR="00413322" w:rsidRPr="0005320C" w:rsidRDefault="00E957DA" w:rsidP="00B358E1">
      <w:pPr>
        <w:pStyle w:val="Ttulo1"/>
        <w:spacing w:before="120" w:after="120" w:line="276" w:lineRule="auto"/>
      </w:pPr>
      <w:r w:rsidRPr="0005320C">
        <w:br w:type="page"/>
      </w:r>
      <w:bookmarkStart w:id="16" w:name="_Toc490641872"/>
      <w:r w:rsidRPr="00B358E1">
        <w:rPr>
          <w:b/>
          <w:color w:val="auto"/>
        </w:rPr>
        <w:lastRenderedPageBreak/>
        <w:t>INDICADORES</w:t>
      </w:r>
      <w:bookmarkEnd w:id="16"/>
    </w:p>
    <w:p w14:paraId="00C9C028" w14:textId="77777777" w:rsidR="008555E5" w:rsidRPr="0005320C" w:rsidRDefault="00550E70" w:rsidP="00E77879">
      <w:pPr>
        <w:spacing w:before="120" w:after="120" w:line="276" w:lineRule="auto"/>
      </w:pPr>
    </w:p>
    <w:tbl>
      <w:tblPr>
        <w:tblW w:w="14358" w:type="dxa"/>
        <w:tblInd w:w="132" w:type="dxa"/>
        <w:tblCellMar>
          <w:left w:w="70" w:type="dxa"/>
          <w:right w:w="70" w:type="dxa"/>
        </w:tblCellMar>
        <w:tblLook w:val="04A0" w:firstRow="1" w:lastRow="0" w:firstColumn="1" w:lastColumn="0" w:noHBand="0" w:noVBand="1"/>
      </w:tblPr>
      <w:tblGrid>
        <w:gridCol w:w="1948"/>
        <w:gridCol w:w="2306"/>
        <w:gridCol w:w="4220"/>
        <w:gridCol w:w="1200"/>
        <w:gridCol w:w="1300"/>
        <w:gridCol w:w="1084"/>
        <w:gridCol w:w="2300"/>
      </w:tblGrid>
      <w:tr w:rsidR="008555E5" w:rsidRPr="0005320C" w14:paraId="519B83D6" w14:textId="77777777" w:rsidTr="004033EB">
        <w:trPr>
          <w:trHeight w:val="495"/>
        </w:trPr>
        <w:tc>
          <w:tcPr>
            <w:tcW w:w="1948" w:type="dxa"/>
            <w:tcBorders>
              <w:top w:val="single" w:sz="8" w:space="0" w:color="auto"/>
              <w:left w:val="single" w:sz="8" w:space="0" w:color="auto"/>
              <w:bottom w:val="single" w:sz="8" w:space="0" w:color="auto"/>
              <w:right w:val="single" w:sz="8" w:space="0" w:color="auto"/>
            </w:tcBorders>
            <w:shd w:val="clear" w:color="000000" w:fill="336699"/>
            <w:vAlign w:val="center"/>
            <w:hideMark/>
          </w:tcPr>
          <w:p w14:paraId="56DD638B"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NOMBRE DEL INDICADOR</w:t>
            </w:r>
          </w:p>
        </w:tc>
        <w:tc>
          <w:tcPr>
            <w:tcW w:w="2306" w:type="dxa"/>
            <w:tcBorders>
              <w:top w:val="single" w:sz="8" w:space="0" w:color="auto"/>
              <w:left w:val="nil"/>
              <w:bottom w:val="single" w:sz="8" w:space="0" w:color="auto"/>
              <w:right w:val="single" w:sz="8" w:space="0" w:color="auto"/>
            </w:tcBorders>
            <w:shd w:val="clear" w:color="000000" w:fill="336699"/>
            <w:vAlign w:val="center"/>
            <w:hideMark/>
          </w:tcPr>
          <w:p w14:paraId="0640C15D"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OBJETO DEL INDICADOR</w:t>
            </w:r>
          </w:p>
        </w:tc>
        <w:tc>
          <w:tcPr>
            <w:tcW w:w="4220" w:type="dxa"/>
            <w:tcBorders>
              <w:top w:val="single" w:sz="8" w:space="0" w:color="auto"/>
              <w:left w:val="nil"/>
              <w:bottom w:val="single" w:sz="8" w:space="0" w:color="auto"/>
              <w:right w:val="single" w:sz="8" w:space="0" w:color="auto"/>
            </w:tcBorders>
            <w:shd w:val="clear" w:color="000000" w:fill="336699"/>
            <w:vAlign w:val="center"/>
            <w:hideMark/>
          </w:tcPr>
          <w:p w14:paraId="7D46C102"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CÁLCULO DEL INDICADOR</w:t>
            </w:r>
          </w:p>
        </w:tc>
        <w:tc>
          <w:tcPr>
            <w:tcW w:w="1200" w:type="dxa"/>
            <w:tcBorders>
              <w:top w:val="single" w:sz="8" w:space="0" w:color="auto"/>
              <w:left w:val="nil"/>
              <w:bottom w:val="single" w:sz="8" w:space="0" w:color="auto"/>
              <w:right w:val="single" w:sz="8" w:space="0" w:color="auto"/>
            </w:tcBorders>
            <w:shd w:val="clear" w:color="000000" w:fill="336699"/>
            <w:vAlign w:val="center"/>
            <w:hideMark/>
          </w:tcPr>
          <w:p w14:paraId="1E675AB9"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 xml:space="preserve">UNIDAD DE MEDICIÓN </w:t>
            </w:r>
          </w:p>
        </w:tc>
        <w:tc>
          <w:tcPr>
            <w:tcW w:w="1300" w:type="dxa"/>
            <w:tcBorders>
              <w:top w:val="single" w:sz="8" w:space="0" w:color="auto"/>
              <w:left w:val="nil"/>
              <w:bottom w:val="nil"/>
              <w:right w:val="single" w:sz="8" w:space="0" w:color="auto"/>
            </w:tcBorders>
            <w:shd w:val="clear" w:color="000000" w:fill="336699"/>
            <w:vAlign w:val="center"/>
            <w:hideMark/>
          </w:tcPr>
          <w:p w14:paraId="7E101B62"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FUENTE DE INFORMACIÓN</w:t>
            </w:r>
          </w:p>
        </w:tc>
        <w:tc>
          <w:tcPr>
            <w:tcW w:w="1084" w:type="dxa"/>
            <w:tcBorders>
              <w:top w:val="single" w:sz="8" w:space="0" w:color="auto"/>
              <w:left w:val="nil"/>
              <w:bottom w:val="single" w:sz="8" w:space="0" w:color="auto"/>
              <w:right w:val="single" w:sz="8" w:space="0" w:color="auto"/>
            </w:tcBorders>
            <w:shd w:val="clear" w:color="000000" w:fill="336699"/>
            <w:vAlign w:val="center"/>
            <w:hideMark/>
          </w:tcPr>
          <w:p w14:paraId="4AF776F0"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FRECUENCIA</w:t>
            </w:r>
          </w:p>
        </w:tc>
        <w:tc>
          <w:tcPr>
            <w:tcW w:w="2300" w:type="dxa"/>
            <w:tcBorders>
              <w:top w:val="single" w:sz="8" w:space="0" w:color="auto"/>
              <w:left w:val="nil"/>
              <w:bottom w:val="single" w:sz="8" w:space="0" w:color="auto"/>
              <w:right w:val="single" w:sz="8" w:space="0" w:color="auto"/>
            </w:tcBorders>
            <w:shd w:val="clear" w:color="000000" w:fill="336699"/>
            <w:vAlign w:val="center"/>
            <w:hideMark/>
          </w:tcPr>
          <w:p w14:paraId="129AA43D" w14:textId="77777777" w:rsidR="008555E5" w:rsidRPr="0005320C" w:rsidRDefault="00E957DA" w:rsidP="00E77879">
            <w:pPr>
              <w:spacing w:before="120" w:after="120" w:line="276" w:lineRule="auto"/>
              <w:jc w:val="center"/>
              <w:rPr>
                <w:rFonts w:eastAsia="Times New Roman"/>
                <w:b/>
                <w:bCs/>
                <w:color w:val="FFFFFF"/>
                <w:sz w:val="18"/>
                <w:szCs w:val="18"/>
              </w:rPr>
            </w:pPr>
            <w:r w:rsidRPr="0005320C">
              <w:rPr>
                <w:rFonts w:eastAsia="Times New Roman"/>
                <w:b/>
                <w:bCs/>
                <w:color w:val="FFFFFF"/>
                <w:sz w:val="18"/>
                <w:szCs w:val="18"/>
              </w:rPr>
              <w:t>RESPONSABLE DE MEDICIÓN</w:t>
            </w:r>
          </w:p>
        </w:tc>
      </w:tr>
      <w:tr w:rsidR="008555E5" w:rsidRPr="0005320C" w14:paraId="497BEEA2" w14:textId="77777777" w:rsidTr="004033EB">
        <w:trPr>
          <w:trHeight w:val="1110"/>
        </w:trPr>
        <w:tc>
          <w:tcPr>
            <w:tcW w:w="1948" w:type="dxa"/>
            <w:tcBorders>
              <w:top w:val="nil"/>
              <w:left w:val="single" w:sz="8" w:space="0" w:color="auto"/>
              <w:bottom w:val="single" w:sz="8" w:space="0" w:color="auto"/>
              <w:right w:val="single" w:sz="8" w:space="0" w:color="auto"/>
            </w:tcBorders>
            <w:shd w:val="clear" w:color="auto" w:fill="auto"/>
            <w:vAlign w:val="center"/>
            <w:hideMark/>
          </w:tcPr>
          <w:p w14:paraId="561D941D"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Nivel de desempeño del personal académico</w:t>
            </w:r>
          </w:p>
        </w:tc>
        <w:tc>
          <w:tcPr>
            <w:tcW w:w="2306" w:type="dxa"/>
            <w:tcBorders>
              <w:top w:val="nil"/>
              <w:left w:val="nil"/>
              <w:bottom w:val="single" w:sz="8" w:space="0" w:color="auto"/>
              <w:right w:val="single" w:sz="8" w:space="0" w:color="auto"/>
            </w:tcBorders>
            <w:shd w:val="clear" w:color="auto" w:fill="auto"/>
            <w:vAlign w:val="center"/>
            <w:hideMark/>
          </w:tcPr>
          <w:p w14:paraId="47C8018A"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Medir el desempeño del personal académico</w:t>
            </w:r>
          </w:p>
        </w:tc>
        <w:tc>
          <w:tcPr>
            <w:tcW w:w="4220" w:type="dxa"/>
            <w:tcBorders>
              <w:top w:val="single" w:sz="8" w:space="0" w:color="auto"/>
              <w:left w:val="nil"/>
              <w:bottom w:val="single" w:sz="4" w:space="0" w:color="auto"/>
              <w:right w:val="nil"/>
            </w:tcBorders>
            <w:shd w:val="clear" w:color="auto" w:fill="auto"/>
            <w:noWrap/>
            <w:vAlign w:val="center"/>
            <w:hideMark/>
          </w:tcPr>
          <w:p w14:paraId="5EEFDF47" w14:textId="77777777" w:rsidR="008555E5" w:rsidRPr="0005320C" w:rsidRDefault="00E957DA" w:rsidP="00E77879">
            <w:pPr>
              <w:spacing w:before="120" w:after="120" w:line="276" w:lineRule="auto"/>
              <w:rPr>
                <w:rFonts w:eastAsia="Times New Roman"/>
                <w:color w:val="000000"/>
                <w:sz w:val="18"/>
                <w:szCs w:val="18"/>
              </w:rPr>
            </w:pPr>
            <w:r w:rsidRPr="0005320C">
              <w:rPr>
                <w:rFonts w:eastAsia="Times New Roman"/>
                <w:color w:val="000000"/>
                <w:sz w:val="18"/>
                <w:szCs w:val="18"/>
              </w:rPr>
              <w:t>Calificación obtenida por el profesor en la evaluación</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3557FF5"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Nota/100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AB9AF" w14:textId="77777777" w:rsidR="008555E5" w:rsidRPr="0005320C" w:rsidRDefault="00E957DA" w:rsidP="00E77879">
            <w:pPr>
              <w:spacing w:before="120" w:after="120" w:line="276" w:lineRule="auto"/>
              <w:jc w:val="center"/>
              <w:rPr>
                <w:rFonts w:eastAsia="Times New Roman" w:cs="Arial"/>
                <w:color w:val="000000"/>
                <w:sz w:val="18"/>
                <w:szCs w:val="18"/>
              </w:rPr>
            </w:pPr>
            <w:r w:rsidRPr="0005320C">
              <w:rPr>
                <w:rFonts w:eastAsia="Times New Roman" w:cs="Arial"/>
                <w:color w:val="000000"/>
                <w:sz w:val="18"/>
                <w:szCs w:val="18"/>
              </w:rPr>
              <w:t>SII-EPN</w:t>
            </w:r>
          </w:p>
        </w:tc>
        <w:tc>
          <w:tcPr>
            <w:tcW w:w="1084" w:type="dxa"/>
            <w:tcBorders>
              <w:top w:val="nil"/>
              <w:left w:val="nil"/>
              <w:bottom w:val="single" w:sz="8" w:space="0" w:color="auto"/>
              <w:right w:val="single" w:sz="8" w:space="0" w:color="auto"/>
            </w:tcBorders>
            <w:shd w:val="clear" w:color="auto" w:fill="auto"/>
            <w:noWrap/>
            <w:vAlign w:val="center"/>
            <w:hideMark/>
          </w:tcPr>
          <w:p w14:paraId="06526D0F"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Semestral</w:t>
            </w:r>
          </w:p>
        </w:tc>
        <w:tc>
          <w:tcPr>
            <w:tcW w:w="2300" w:type="dxa"/>
            <w:tcBorders>
              <w:top w:val="nil"/>
              <w:left w:val="nil"/>
              <w:bottom w:val="single" w:sz="8" w:space="0" w:color="auto"/>
              <w:right w:val="single" w:sz="8" w:space="0" w:color="auto"/>
            </w:tcBorders>
            <w:shd w:val="clear" w:color="auto" w:fill="auto"/>
            <w:noWrap/>
            <w:vAlign w:val="center"/>
            <w:hideMark/>
          </w:tcPr>
          <w:p w14:paraId="232E7CF1"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Jefe de Dpto./Instituto/ESFOT</w:t>
            </w:r>
          </w:p>
        </w:tc>
      </w:tr>
      <w:tr w:rsidR="008555E5" w:rsidRPr="0005320C" w14:paraId="3524A051" w14:textId="77777777" w:rsidTr="004033EB">
        <w:trPr>
          <w:trHeight w:val="1035"/>
        </w:trPr>
        <w:tc>
          <w:tcPr>
            <w:tcW w:w="1948" w:type="dxa"/>
            <w:tcBorders>
              <w:top w:val="nil"/>
              <w:left w:val="single" w:sz="8" w:space="0" w:color="auto"/>
              <w:bottom w:val="single" w:sz="8" w:space="0" w:color="auto"/>
              <w:right w:val="single" w:sz="8" w:space="0" w:color="auto"/>
            </w:tcBorders>
            <w:shd w:val="clear" w:color="auto" w:fill="auto"/>
            <w:vAlign w:val="center"/>
          </w:tcPr>
          <w:p w14:paraId="327EA8D3"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Nivel global de Desempeño del personal académico EPN</w:t>
            </w:r>
          </w:p>
        </w:tc>
        <w:tc>
          <w:tcPr>
            <w:tcW w:w="2306" w:type="dxa"/>
            <w:tcBorders>
              <w:top w:val="nil"/>
              <w:left w:val="nil"/>
              <w:bottom w:val="single" w:sz="8" w:space="0" w:color="auto"/>
              <w:right w:val="single" w:sz="8" w:space="0" w:color="auto"/>
            </w:tcBorders>
            <w:shd w:val="clear" w:color="auto" w:fill="auto"/>
            <w:vAlign w:val="center"/>
          </w:tcPr>
          <w:p w14:paraId="401F76AD"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Medir el desempeño PROMEDIO del personal académico DE LA EPN</w:t>
            </w:r>
          </w:p>
        </w:tc>
        <w:tc>
          <w:tcPr>
            <w:tcW w:w="4220" w:type="dxa"/>
            <w:tcBorders>
              <w:top w:val="single" w:sz="4" w:space="0" w:color="auto"/>
              <w:left w:val="nil"/>
              <w:bottom w:val="nil"/>
              <w:right w:val="nil"/>
            </w:tcBorders>
            <w:shd w:val="clear" w:color="auto" w:fill="auto"/>
            <w:noWrap/>
            <w:vAlign w:val="center"/>
          </w:tcPr>
          <w:p w14:paraId="1218A464"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Promedio de las evaluaciones de los profesores de la EPN</w:t>
            </w:r>
          </w:p>
        </w:tc>
        <w:tc>
          <w:tcPr>
            <w:tcW w:w="1200" w:type="dxa"/>
            <w:tcBorders>
              <w:top w:val="nil"/>
              <w:left w:val="single" w:sz="8" w:space="0" w:color="auto"/>
              <w:bottom w:val="single" w:sz="8" w:space="0" w:color="auto"/>
              <w:right w:val="single" w:sz="8" w:space="0" w:color="auto"/>
            </w:tcBorders>
            <w:shd w:val="clear" w:color="auto" w:fill="auto"/>
            <w:noWrap/>
            <w:vAlign w:val="center"/>
          </w:tcPr>
          <w:p w14:paraId="56674620"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Nota/100</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52FA237F" w14:textId="77777777" w:rsidR="008555E5" w:rsidRPr="0005320C" w:rsidRDefault="00E957DA" w:rsidP="00E77879">
            <w:pPr>
              <w:spacing w:before="120" w:after="120" w:line="276" w:lineRule="auto"/>
              <w:jc w:val="center"/>
              <w:rPr>
                <w:rFonts w:eastAsia="Times New Roman" w:cs="Arial"/>
                <w:color w:val="000000"/>
                <w:sz w:val="18"/>
                <w:szCs w:val="18"/>
              </w:rPr>
            </w:pPr>
            <w:r w:rsidRPr="0005320C">
              <w:rPr>
                <w:rFonts w:eastAsia="Times New Roman" w:cs="Arial"/>
                <w:color w:val="000000"/>
                <w:sz w:val="18"/>
                <w:szCs w:val="18"/>
              </w:rPr>
              <w:t>SII-EPN</w:t>
            </w:r>
          </w:p>
        </w:tc>
        <w:tc>
          <w:tcPr>
            <w:tcW w:w="1084" w:type="dxa"/>
            <w:tcBorders>
              <w:top w:val="nil"/>
              <w:left w:val="nil"/>
              <w:bottom w:val="single" w:sz="8" w:space="0" w:color="auto"/>
              <w:right w:val="single" w:sz="8" w:space="0" w:color="auto"/>
            </w:tcBorders>
            <w:shd w:val="clear" w:color="auto" w:fill="auto"/>
            <w:noWrap/>
            <w:vAlign w:val="center"/>
          </w:tcPr>
          <w:p w14:paraId="6130B23A"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Semestral</w:t>
            </w:r>
          </w:p>
        </w:tc>
        <w:tc>
          <w:tcPr>
            <w:tcW w:w="2300" w:type="dxa"/>
            <w:tcBorders>
              <w:top w:val="nil"/>
              <w:left w:val="nil"/>
              <w:bottom w:val="single" w:sz="8" w:space="0" w:color="auto"/>
              <w:right w:val="single" w:sz="8" w:space="0" w:color="auto"/>
            </w:tcBorders>
            <w:shd w:val="clear" w:color="auto" w:fill="auto"/>
            <w:vAlign w:val="center"/>
          </w:tcPr>
          <w:p w14:paraId="243234E9" w14:textId="77777777" w:rsidR="008555E5" w:rsidRPr="0005320C" w:rsidRDefault="00E957DA" w:rsidP="00E77879">
            <w:pPr>
              <w:spacing w:before="120" w:after="120" w:line="276" w:lineRule="auto"/>
              <w:jc w:val="center"/>
              <w:rPr>
                <w:rFonts w:eastAsia="Times New Roman"/>
                <w:sz w:val="18"/>
                <w:szCs w:val="18"/>
              </w:rPr>
            </w:pPr>
            <w:r w:rsidRPr="0005320C">
              <w:rPr>
                <w:rFonts w:eastAsia="Times New Roman"/>
                <w:sz w:val="18"/>
                <w:szCs w:val="18"/>
              </w:rPr>
              <w:t>UNAC</w:t>
            </w:r>
          </w:p>
        </w:tc>
      </w:tr>
      <w:tr w:rsidR="008555E5" w:rsidRPr="0005320C" w14:paraId="56CC2967" w14:textId="77777777" w:rsidTr="004033EB">
        <w:trPr>
          <w:trHeight w:val="562"/>
        </w:trPr>
        <w:tc>
          <w:tcPr>
            <w:tcW w:w="1948" w:type="dxa"/>
            <w:tcBorders>
              <w:top w:val="nil"/>
              <w:left w:val="single" w:sz="8" w:space="0" w:color="auto"/>
              <w:bottom w:val="single" w:sz="8" w:space="0" w:color="auto"/>
              <w:right w:val="single" w:sz="8" w:space="0" w:color="auto"/>
            </w:tcBorders>
            <w:shd w:val="clear" w:color="auto" w:fill="auto"/>
            <w:vAlign w:val="center"/>
          </w:tcPr>
          <w:p w14:paraId="59271CD0"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Satisfacción de empleadores</w:t>
            </w:r>
          </w:p>
        </w:tc>
        <w:tc>
          <w:tcPr>
            <w:tcW w:w="2306" w:type="dxa"/>
            <w:tcBorders>
              <w:top w:val="nil"/>
              <w:left w:val="nil"/>
              <w:bottom w:val="single" w:sz="8" w:space="0" w:color="auto"/>
              <w:right w:val="single" w:sz="8" w:space="0" w:color="auto"/>
            </w:tcBorders>
            <w:shd w:val="clear" w:color="auto" w:fill="auto"/>
            <w:vAlign w:val="center"/>
          </w:tcPr>
          <w:p w14:paraId="4C894C27"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Conocer el grado de satisfacción de empleadores públicos y privados, con los profesionales de la EPN.</w:t>
            </w:r>
          </w:p>
        </w:tc>
        <w:tc>
          <w:tcPr>
            <w:tcW w:w="4220" w:type="dxa"/>
            <w:tcBorders>
              <w:top w:val="single" w:sz="8" w:space="0" w:color="auto"/>
              <w:left w:val="nil"/>
              <w:bottom w:val="single" w:sz="8" w:space="0" w:color="auto"/>
              <w:right w:val="single" w:sz="8" w:space="0" w:color="auto"/>
            </w:tcBorders>
            <w:shd w:val="clear" w:color="auto" w:fill="auto"/>
            <w:noWrap/>
            <w:vAlign w:val="bottom"/>
          </w:tcPr>
          <w:p w14:paraId="4A3B3FEC"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Índice de satisfacción de Empleadores</w:t>
            </w:r>
          </w:p>
          <w:p w14:paraId="5E100CB6" w14:textId="77777777" w:rsidR="008555E5" w:rsidRPr="0005320C" w:rsidRDefault="00550E70" w:rsidP="00E77879">
            <w:pPr>
              <w:spacing w:before="120" w:after="120" w:line="276" w:lineRule="auto"/>
              <w:jc w:val="center"/>
              <w:rPr>
                <w:rFonts w:eastAsia="Times New Roman"/>
                <w:color w:val="000000"/>
                <w:sz w:val="18"/>
                <w:szCs w:val="18"/>
              </w:rPr>
            </w:pPr>
          </w:p>
        </w:tc>
        <w:tc>
          <w:tcPr>
            <w:tcW w:w="1200" w:type="dxa"/>
            <w:tcBorders>
              <w:top w:val="nil"/>
              <w:left w:val="nil"/>
              <w:bottom w:val="single" w:sz="8" w:space="0" w:color="auto"/>
              <w:right w:val="single" w:sz="8" w:space="0" w:color="auto"/>
            </w:tcBorders>
            <w:shd w:val="clear" w:color="auto" w:fill="auto"/>
            <w:noWrap/>
            <w:vAlign w:val="center"/>
          </w:tcPr>
          <w:p w14:paraId="28C48300" w14:textId="77777777" w:rsidR="008555E5" w:rsidRPr="0005320C" w:rsidRDefault="00550E70" w:rsidP="00E77879">
            <w:pPr>
              <w:spacing w:before="120" w:after="120" w:line="276" w:lineRule="auto"/>
              <w:jc w:val="center"/>
              <w:rPr>
                <w:rFonts w:eastAsia="Times New Roman"/>
                <w:color w:val="000000"/>
                <w:sz w:val="18"/>
                <w:szCs w:val="1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15E26B86" w14:textId="77777777" w:rsidR="008555E5" w:rsidRPr="0005320C" w:rsidRDefault="00E957DA" w:rsidP="00E77879">
            <w:pPr>
              <w:spacing w:before="120" w:after="120" w:line="276" w:lineRule="auto"/>
              <w:jc w:val="center"/>
              <w:rPr>
                <w:rFonts w:eastAsia="Times New Roman" w:cs="Arial"/>
                <w:color w:val="000000"/>
                <w:sz w:val="18"/>
                <w:szCs w:val="18"/>
              </w:rPr>
            </w:pPr>
            <w:r w:rsidRPr="0005320C">
              <w:rPr>
                <w:rFonts w:eastAsia="Times New Roman" w:cs="Arial"/>
                <w:color w:val="000000"/>
                <w:sz w:val="18"/>
                <w:szCs w:val="18"/>
              </w:rPr>
              <w:t>Empleadores</w:t>
            </w:r>
          </w:p>
        </w:tc>
        <w:tc>
          <w:tcPr>
            <w:tcW w:w="1084" w:type="dxa"/>
            <w:tcBorders>
              <w:top w:val="nil"/>
              <w:left w:val="nil"/>
              <w:bottom w:val="single" w:sz="8" w:space="0" w:color="auto"/>
              <w:right w:val="single" w:sz="8" w:space="0" w:color="auto"/>
            </w:tcBorders>
            <w:shd w:val="clear" w:color="auto" w:fill="auto"/>
            <w:noWrap/>
            <w:vAlign w:val="center"/>
          </w:tcPr>
          <w:p w14:paraId="2A43A2F6"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Bianual</w:t>
            </w:r>
          </w:p>
        </w:tc>
        <w:tc>
          <w:tcPr>
            <w:tcW w:w="2300" w:type="dxa"/>
            <w:tcBorders>
              <w:top w:val="single" w:sz="8" w:space="0" w:color="auto"/>
              <w:left w:val="nil"/>
              <w:bottom w:val="single" w:sz="4" w:space="0" w:color="auto"/>
              <w:right w:val="single" w:sz="8" w:space="0" w:color="auto"/>
            </w:tcBorders>
            <w:shd w:val="clear" w:color="auto" w:fill="auto"/>
            <w:noWrap/>
            <w:vAlign w:val="center"/>
          </w:tcPr>
          <w:p w14:paraId="7FCF8271"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UNAC / DRI</w:t>
            </w:r>
          </w:p>
        </w:tc>
      </w:tr>
      <w:tr w:rsidR="008555E5" w:rsidRPr="0005320C" w14:paraId="79A206D2" w14:textId="77777777" w:rsidTr="004033EB">
        <w:trPr>
          <w:trHeight w:val="685"/>
        </w:trPr>
        <w:tc>
          <w:tcPr>
            <w:tcW w:w="1948" w:type="dxa"/>
            <w:tcBorders>
              <w:top w:val="nil"/>
              <w:left w:val="single" w:sz="8" w:space="0" w:color="auto"/>
              <w:bottom w:val="single" w:sz="8" w:space="0" w:color="auto"/>
              <w:right w:val="single" w:sz="8" w:space="0" w:color="auto"/>
            </w:tcBorders>
            <w:shd w:val="clear" w:color="auto" w:fill="auto"/>
            <w:vAlign w:val="center"/>
          </w:tcPr>
          <w:p w14:paraId="715D3419"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Satisfacción de estudiantes</w:t>
            </w:r>
          </w:p>
        </w:tc>
        <w:tc>
          <w:tcPr>
            <w:tcW w:w="2306" w:type="dxa"/>
            <w:tcBorders>
              <w:top w:val="nil"/>
              <w:left w:val="nil"/>
              <w:bottom w:val="single" w:sz="8" w:space="0" w:color="auto"/>
              <w:right w:val="single" w:sz="8" w:space="0" w:color="auto"/>
            </w:tcBorders>
            <w:shd w:val="clear" w:color="auto" w:fill="auto"/>
            <w:vAlign w:val="center"/>
          </w:tcPr>
          <w:p w14:paraId="1FA4A190"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Conocer el grado de satisfacción de los estudiantes, con la formación que están recibiendo en la EPN.</w:t>
            </w:r>
          </w:p>
        </w:tc>
        <w:tc>
          <w:tcPr>
            <w:tcW w:w="4220" w:type="dxa"/>
            <w:tcBorders>
              <w:top w:val="single" w:sz="8" w:space="0" w:color="auto"/>
              <w:left w:val="nil"/>
              <w:bottom w:val="single" w:sz="8" w:space="0" w:color="auto"/>
              <w:right w:val="single" w:sz="8" w:space="0" w:color="auto"/>
            </w:tcBorders>
            <w:shd w:val="clear" w:color="auto" w:fill="auto"/>
            <w:noWrap/>
            <w:vAlign w:val="center"/>
          </w:tcPr>
          <w:p w14:paraId="09D6DC2B"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Índice de satisfacción de estudiantes (Heteroevaluación)</w:t>
            </w:r>
          </w:p>
        </w:tc>
        <w:tc>
          <w:tcPr>
            <w:tcW w:w="1200" w:type="dxa"/>
            <w:tcBorders>
              <w:top w:val="nil"/>
              <w:left w:val="nil"/>
              <w:bottom w:val="single" w:sz="8" w:space="0" w:color="auto"/>
              <w:right w:val="single" w:sz="8" w:space="0" w:color="auto"/>
            </w:tcBorders>
            <w:shd w:val="clear" w:color="auto" w:fill="auto"/>
            <w:noWrap/>
            <w:vAlign w:val="center"/>
          </w:tcPr>
          <w:p w14:paraId="12C922B5" w14:textId="77777777" w:rsidR="008555E5" w:rsidRPr="0005320C" w:rsidRDefault="00550E70" w:rsidP="00E77879">
            <w:pPr>
              <w:spacing w:before="120" w:after="120" w:line="276" w:lineRule="auto"/>
              <w:jc w:val="center"/>
              <w:rPr>
                <w:rFonts w:eastAsia="Times New Roman"/>
                <w:color w:val="000000"/>
                <w:sz w:val="18"/>
                <w:szCs w:val="18"/>
              </w:rPr>
            </w:pP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49453F5D" w14:textId="77777777" w:rsidR="008555E5" w:rsidRPr="0005320C" w:rsidRDefault="00E957DA" w:rsidP="00E77879">
            <w:pPr>
              <w:spacing w:before="120" w:after="120" w:line="276" w:lineRule="auto"/>
              <w:jc w:val="center"/>
              <w:rPr>
                <w:rFonts w:eastAsia="Times New Roman" w:cs="Arial"/>
                <w:color w:val="000000"/>
                <w:sz w:val="18"/>
                <w:szCs w:val="18"/>
              </w:rPr>
            </w:pPr>
            <w:r w:rsidRPr="0005320C">
              <w:rPr>
                <w:rFonts w:eastAsia="Times New Roman" w:cs="Arial"/>
                <w:color w:val="000000"/>
                <w:sz w:val="18"/>
                <w:szCs w:val="18"/>
              </w:rPr>
              <w:t>SII-EPN</w:t>
            </w:r>
          </w:p>
        </w:tc>
        <w:tc>
          <w:tcPr>
            <w:tcW w:w="1084" w:type="dxa"/>
            <w:tcBorders>
              <w:top w:val="nil"/>
              <w:left w:val="nil"/>
              <w:bottom w:val="single" w:sz="8" w:space="0" w:color="auto"/>
              <w:right w:val="single" w:sz="8" w:space="0" w:color="auto"/>
            </w:tcBorders>
            <w:shd w:val="clear" w:color="auto" w:fill="auto"/>
            <w:noWrap/>
            <w:vAlign w:val="center"/>
          </w:tcPr>
          <w:p w14:paraId="009CA2D0"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Semestral</w:t>
            </w:r>
          </w:p>
        </w:tc>
        <w:tc>
          <w:tcPr>
            <w:tcW w:w="2300" w:type="dxa"/>
            <w:tcBorders>
              <w:top w:val="single" w:sz="4" w:space="0" w:color="auto"/>
              <w:left w:val="nil"/>
              <w:bottom w:val="nil"/>
              <w:right w:val="single" w:sz="8" w:space="0" w:color="auto"/>
            </w:tcBorders>
            <w:shd w:val="clear" w:color="auto" w:fill="auto"/>
            <w:noWrap/>
            <w:vAlign w:val="center"/>
          </w:tcPr>
          <w:p w14:paraId="141EB8BE" w14:textId="77777777" w:rsidR="008555E5" w:rsidRPr="0005320C" w:rsidRDefault="00E957DA" w:rsidP="00E77879">
            <w:pPr>
              <w:spacing w:before="120" w:after="120" w:line="276" w:lineRule="auto"/>
              <w:jc w:val="center"/>
              <w:rPr>
                <w:rFonts w:eastAsia="Times New Roman"/>
                <w:sz w:val="18"/>
                <w:szCs w:val="18"/>
              </w:rPr>
            </w:pPr>
            <w:r w:rsidRPr="0005320C">
              <w:rPr>
                <w:rFonts w:eastAsia="Times New Roman"/>
                <w:sz w:val="18"/>
                <w:szCs w:val="18"/>
              </w:rPr>
              <w:t>Subdecanos/UNAC</w:t>
            </w:r>
          </w:p>
        </w:tc>
      </w:tr>
      <w:tr w:rsidR="008555E5" w:rsidRPr="0005320C" w14:paraId="1F00BC96" w14:textId="77777777" w:rsidTr="004033EB">
        <w:trPr>
          <w:trHeight w:val="777"/>
        </w:trPr>
        <w:tc>
          <w:tcPr>
            <w:tcW w:w="1948" w:type="dxa"/>
            <w:tcBorders>
              <w:top w:val="nil"/>
              <w:left w:val="single" w:sz="8" w:space="0" w:color="auto"/>
              <w:bottom w:val="single" w:sz="8" w:space="0" w:color="auto"/>
              <w:right w:val="single" w:sz="8" w:space="0" w:color="auto"/>
            </w:tcBorders>
            <w:shd w:val="clear" w:color="auto" w:fill="auto"/>
            <w:vAlign w:val="center"/>
          </w:tcPr>
          <w:p w14:paraId="57EC9BAA"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Satisfacción de Graduados</w:t>
            </w:r>
          </w:p>
        </w:tc>
        <w:tc>
          <w:tcPr>
            <w:tcW w:w="2306" w:type="dxa"/>
            <w:tcBorders>
              <w:top w:val="nil"/>
              <w:left w:val="nil"/>
              <w:bottom w:val="single" w:sz="8" w:space="0" w:color="auto"/>
              <w:right w:val="single" w:sz="8" w:space="0" w:color="auto"/>
            </w:tcBorders>
            <w:shd w:val="clear" w:color="auto" w:fill="auto"/>
            <w:vAlign w:val="center"/>
          </w:tcPr>
          <w:p w14:paraId="2B1CA43F"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Conocer el grado de satisfacción de los graduados, con la formación que recibieron en la EPN.</w:t>
            </w:r>
          </w:p>
        </w:tc>
        <w:tc>
          <w:tcPr>
            <w:tcW w:w="4220" w:type="dxa"/>
            <w:tcBorders>
              <w:top w:val="nil"/>
              <w:left w:val="nil"/>
              <w:bottom w:val="single" w:sz="8" w:space="0" w:color="auto"/>
              <w:right w:val="single" w:sz="8" w:space="0" w:color="auto"/>
            </w:tcBorders>
            <w:shd w:val="clear" w:color="auto" w:fill="auto"/>
            <w:noWrap/>
            <w:vAlign w:val="center"/>
          </w:tcPr>
          <w:p w14:paraId="04D5D66A"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Índice de satisfacción de graduados</w:t>
            </w:r>
          </w:p>
        </w:tc>
        <w:tc>
          <w:tcPr>
            <w:tcW w:w="1200" w:type="dxa"/>
            <w:tcBorders>
              <w:top w:val="nil"/>
              <w:left w:val="nil"/>
              <w:bottom w:val="single" w:sz="8" w:space="0" w:color="auto"/>
              <w:right w:val="single" w:sz="8" w:space="0" w:color="auto"/>
            </w:tcBorders>
            <w:shd w:val="clear" w:color="auto" w:fill="auto"/>
            <w:noWrap/>
            <w:vAlign w:val="center"/>
          </w:tcPr>
          <w:p w14:paraId="1A8F459A" w14:textId="77777777" w:rsidR="008555E5" w:rsidRPr="0005320C" w:rsidRDefault="00550E70" w:rsidP="00E77879">
            <w:pPr>
              <w:spacing w:before="120" w:after="120" w:line="276" w:lineRule="auto"/>
              <w:jc w:val="center"/>
              <w:rPr>
                <w:rFonts w:eastAsia="Times New Roman"/>
                <w:color w:val="000000"/>
                <w:sz w:val="18"/>
                <w:szCs w:val="18"/>
              </w:rPr>
            </w:pPr>
          </w:p>
        </w:tc>
        <w:tc>
          <w:tcPr>
            <w:tcW w:w="1300" w:type="dxa"/>
            <w:tcBorders>
              <w:top w:val="nil"/>
              <w:left w:val="nil"/>
              <w:bottom w:val="single" w:sz="8" w:space="0" w:color="auto"/>
              <w:right w:val="single" w:sz="8" w:space="0" w:color="auto"/>
            </w:tcBorders>
            <w:shd w:val="clear" w:color="auto" w:fill="auto"/>
            <w:noWrap/>
            <w:vAlign w:val="center"/>
          </w:tcPr>
          <w:p w14:paraId="056DD50E" w14:textId="77777777" w:rsidR="008555E5" w:rsidRPr="0005320C" w:rsidRDefault="00E957DA" w:rsidP="00E77879">
            <w:pPr>
              <w:spacing w:before="120" w:after="120" w:line="276" w:lineRule="auto"/>
              <w:jc w:val="center"/>
              <w:rPr>
                <w:rFonts w:eastAsia="Times New Roman" w:cs="Arial"/>
                <w:color w:val="000000"/>
                <w:sz w:val="18"/>
                <w:szCs w:val="18"/>
              </w:rPr>
            </w:pPr>
            <w:r w:rsidRPr="0005320C">
              <w:rPr>
                <w:rFonts w:eastAsia="Times New Roman" w:cs="Arial"/>
                <w:color w:val="000000"/>
                <w:sz w:val="18"/>
                <w:szCs w:val="18"/>
              </w:rPr>
              <w:t>Graduados</w:t>
            </w:r>
          </w:p>
        </w:tc>
        <w:tc>
          <w:tcPr>
            <w:tcW w:w="1084" w:type="dxa"/>
            <w:tcBorders>
              <w:top w:val="nil"/>
              <w:left w:val="nil"/>
              <w:bottom w:val="single" w:sz="8" w:space="0" w:color="auto"/>
              <w:right w:val="single" w:sz="8" w:space="0" w:color="auto"/>
            </w:tcBorders>
            <w:shd w:val="clear" w:color="auto" w:fill="auto"/>
            <w:noWrap/>
            <w:vAlign w:val="center"/>
          </w:tcPr>
          <w:p w14:paraId="61931EB9" w14:textId="77777777" w:rsidR="008555E5" w:rsidRPr="0005320C" w:rsidRDefault="00E957DA" w:rsidP="00E77879">
            <w:pPr>
              <w:spacing w:before="120" w:after="120" w:line="276" w:lineRule="auto"/>
              <w:jc w:val="center"/>
              <w:rPr>
                <w:rFonts w:eastAsia="Times New Roman"/>
                <w:color w:val="000000"/>
                <w:sz w:val="18"/>
                <w:szCs w:val="18"/>
              </w:rPr>
            </w:pPr>
            <w:r w:rsidRPr="0005320C">
              <w:rPr>
                <w:rFonts w:eastAsia="Times New Roman"/>
                <w:color w:val="000000"/>
                <w:sz w:val="18"/>
                <w:szCs w:val="18"/>
              </w:rPr>
              <w:t>Bianual</w:t>
            </w:r>
          </w:p>
        </w:tc>
        <w:tc>
          <w:tcPr>
            <w:tcW w:w="2300" w:type="dxa"/>
            <w:tcBorders>
              <w:top w:val="single" w:sz="8" w:space="0" w:color="auto"/>
              <w:left w:val="nil"/>
              <w:bottom w:val="single" w:sz="8" w:space="0" w:color="auto"/>
              <w:right w:val="single" w:sz="8" w:space="0" w:color="auto"/>
            </w:tcBorders>
            <w:shd w:val="clear" w:color="auto" w:fill="auto"/>
            <w:noWrap/>
            <w:vAlign w:val="center"/>
          </w:tcPr>
          <w:p w14:paraId="640E9897" w14:textId="77777777" w:rsidR="008555E5" w:rsidRPr="0005320C" w:rsidRDefault="00E957DA" w:rsidP="00E77879">
            <w:pPr>
              <w:spacing w:before="120" w:after="120" w:line="276" w:lineRule="auto"/>
              <w:jc w:val="center"/>
              <w:rPr>
                <w:rFonts w:eastAsia="Times New Roman"/>
                <w:sz w:val="18"/>
                <w:szCs w:val="18"/>
              </w:rPr>
            </w:pPr>
            <w:r w:rsidRPr="0005320C">
              <w:rPr>
                <w:rFonts w:eastAsia="Times New Roman"/>
                <w:sz w:val="18"/>
                <w:szCs w:val="18"/>
              </w:rPr>
              <w:t>UNAC/DRI</w:t>
            </w:r>
          </w:p>
        </w:tc>
      </w:tr>
    </w:tbl>
    <w:p w14:paraId="7A4F9743" w14:textId="77777777" w:rsidR="008555E5" w:rsidRPr="0005320C" w:rsidRDefault="00550E70" w:rsidP="00E77879">
      <w:pPr>
        <w:spacing w:before="120" w:after="120" w:line="276" w:lineRule="auto"/>
        <w:sectPr w:rsidR="008555E5" w:rsidRPr="0005320C" w:rsidSect="000E26A6">
          <w:headerReference w:type="even" r:id="rId9"/>
          <w:headerReference w:type="default" r:id="rId10"/>
          <w:footerReference w:type="default" r:id="rId11"/>
          <w:headerReference w:type="first" r:id="rId12"/>
          <w:pgSz w:w="16838" w:h="11906" w:orient="landscape" w:code="9"/>
          <w:pgMar w:top="1985" w:right="1418" w:bottom="1701" w:left="1418" w:header="567" w:footer="0" w:gutter="0"/>
          <w:cols w:space="720"/>
        </w:sectPr>
      </w:pPr>
    </w:p>
    <w:p w14:paraId="44BB1E5B" w14:textId="3A07260C" w:rsidR="00452905" w:rsidRDefault="00B358E1" w:rsidP="00B358E1">
      <w:pPr>
        <w:pStyle w:val="Ttulo1"/>
        <w:spacing w:before="120" w:after="120" w:line="276" w:lineRule="auto"/>
        <w:rPr>
          <w:b/>
          <w:color w:val="auto"/>
        </w:rPr>
      </w:pPr>
      <w:bookmarkStart w:id="17" w:name="_Toc490641873"/>
      <w:r>
        <w:rPr>
          <w:b/>
          <w:color w:val="auto"/>
        </w:rPr>
        <w:lastRenderedPageBreak/>
        <w:t>ANEXO</w:t>
      </w:r>
      <w:r w:rsidR="002F31B1">
        <w:rPr>
          <w:b/>
          <w:color w:val="auto"/>
        </w:rPr>
        <w:t>S</w:t>
      </w:r>
      <w:bookmarkEnd w:id="17"/>
    </w:p>
    <w:p w14:paraId="1DDBD66D" w14:textId="77777777" w:rsidR="00186E74" w:rsidRDefault="00186E74" w:rsidP="00186E74"/>
    <w:p w14:paraId="2CC1931E" w14:textId="77777777" w:rsidR="00186E74" w:rsidRPr="00186E74" w:rsidRDefault="00186E74" w:rsidP="00186E74">
      <w:pPr>
        <w:rPr>
          <w:rFonts w:eastAsia="Times New Roman" w:cs="Arial"/>
          <w:lang w:val="es-ES" w:eastAsia="es-ES"/>
        </w:rPr>
      </w:pPr>
      <w:r w:rsidRPr="00186E74">
        <w:rPr>
          <w:rFonts w:eastAsia="Times New Roman" w:cs="Arial"/>
          <w:lang w:val="es-ES" w:eastAsia="es-ES"/>
        </w:rPr>
        <w:t>Anexo 1 Cronograma Piloto Evaluación Docente 2017-A</w:t>
      </w:r>
    </w:p>
    <w:p w14:paraId="1935BDB8" w14:textId="77777777" w:rsidR="00186E74" w:rsidRPr="00186E74" w:rsidRDefault="00186E74" w:rsidP="00186E74">
      <w:pPr>
        <w:rPr>
          <w:rFonts w:eastAsia="Times New Roman" w:cs="Arial"/>
          <w:lang w:val="es-ES" w:eastAsia="es-ES"/>
        </w:rPr>
      </w:pPr>
      <w:r w:rsidRPr="00186E74">
        <w:rPr>
          <w:rFonts w:eastAsia="Times New Roman" w:cs="Arial"/>
          <w:lang w:val="es-ES" w:eastAsia="es-ES"/>
        </w:rPr>
        <w:t>Anexo 2. Propuesta Formato Heteroevaluación.</w:t>
      </w:r>
    </w:p>
    <w:p w14:paraId="3DBBEAD3" w14:textId="77777777" w:rsidR="00186E74" w:rsidRPr="00186E74" w:rsidRDefault="00186E74" w:rsidP="00186E74">
      <w:pPr>
        <w:rPr>
          <w:rFonts w:eastAsia="Times New Roman" w:cs="Arial"/>
          <w:lang w:val="es-ES" w:eastAsia="es-ES"/>
        </w:rPr>
      </w:pPr>
      <w:r w:rsidRPr="00186E74">
        <w:rPr>
          <w:rFonts w:eastAsia="Times New Roman" w:cs="Arial"/>
          <w:lang w:val="es-ES" w:eastAsia="es-ES"/>
        </w:rPr>
        <w:t>Anexo 3. Propuesta Formato Autoevaluación</w:t>
      </w:r>
    </w:p>
    <w:p w14:paraId="6D2C7638" w14:textId="77777777" w:rsidR="00186E74" w:rsidRDefault="00186E74" w:rsidP="00186E74">
      <w:pPr>
        <w:rPr>
          <w:rFonts w:eastAsia="Times New Roman" w:cs="Arial"/>
          <w:lang w:val="es-ES" w:eastAsia="es-ES"/>
        </w:rPr>
      </w:pPr>
      <w:r w:rsidRPr="00186E74">
        <w:rPr>
          <w:rFonts w:eastAsia="Times New Roman" w:cs="Arial"/>
          <w:lang w:val="es-ES" w:eastAsia="es-ES"/>
        </w:rPr>
        <w:t>Anexo 4. Propuesta Formato Coevaluación</w:t>
      </w:r>
    </w:p>
    <w:p w14:paraId="228C4909" w14:textId="7F9582E4" w:rsidR="00D41F00" w:rsidRDefault="00D41F00" w:rsidP="00D41F00">
      <w:pPr>
        <w:rPr>
          <w:rFonts w:eastAsia="Times New Roman" w:cs="Arial"/>
          <w:lang w:val="es-ES" w:eastAsia="es-ES"/>
        </w:rPr>
      </w:pPr>
      <w:r>
        <w:rPr>
          <w:rFonts w:eastAsia="Times New Roman" w:cs="Arial"/>
          <w:lang w:val="es-ES" w:eastAsia="es-ES"/>
        </w:rPr>
        <w:t>Anexo 5</w:t>
      </w:r>
      <w:r w:rsidRPr="00186E74">
        <w:rPr>
          <w:rFonts w:eastAsia="Times New Roman" w:cs="Arial"/>
          <w:lang w:val="es-ES" w:eastAsia="es-ES"/>
        </w:rPr>
        <w:t xml:space="preserve">. Propuesta Formato </w:t>
      </w:r>
      <w:r>
        <w:rPr>
          <w:rFonts w:eastAsia="Times New Roman" w:cs="Arial"/>
          <w:lang w:val="es-ES" w:eastAsia="es-ES"/>
        </w:rPr>
        <w:t xml:space="preserve">Apelación </w:t>
      </w:r>
      <w:r w:rsidRPr="00186E74">
        <w:rPr>
          <w:rFonts w:eastAsia="Times New Roman" w:cs="Arial"/>
          <w:lang w:val="es-ES" w:eastAsia="es-ES"/>
        </w:rPr>
        <w:t>Coevaluación</w:t>
      </w:r>
    </w:p>
    <w:p w14:paraId="15BDC880" w14:textId="56E40A5C" w:rsidR="00186E74" w:rsidRPr="00186E74" w:rsidRDefault="00D41F00" w:rsidP="00186E74">
      <w:r>
        <w:rPr>
          <w:rFonts w:eastAsia="Times New Roman" w:cs="Arial"/>
          <w:lang w:val="es-ES" w:eastAsia="es-ES"/>
        </w:rPr>
        <w:t>Anexo 6</w:t>
      </w:r>
      <w:r w:rsidR="00FC65C5" w:rsidRPr="00625B97">
        <w:rPr>
          <w:rFonts w:eastAsia="Times New Roman" w:cs="Arial"/>
          <w:lang w:val="es-ES" w:eastAsia="es-ES"/>
        </w:rPr>
        <w:t>. Propuesta Formato Informe Evaluación Individual</w:t>
      </w:r>
      <w:r w:rsidR="00FC65C5" w:rsidRPr="00625B97">
        <w:rPr>
          <w:rFonts w:cs="Arial"/>
          <w:color w:val="000000" w:themeColor="text1"/>
        </w:rPr>
        <w:t>.</w:t>
      </w:r>
    </w:p>
    <w:sectPr w:rsidR="00186E74" w:rsidRPr="00186E74" w:rsidSect="00B358E1">
      <w:pgSz w:w="11906" w:h="16838"/>
      <w:pgMar w:top="1418" w:right="1701" w:bottom="1418" w:left="2268"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DEF7" w14:textId="77777777" w:rsidR="00550E70" w:rsidRDefault="00550E70">
      <w:pPr>
        <w:spacing w:after="0" w:line="240" w:lineRule="auto"/>
      </w:pPr>
      <w:r>
        <w:separator/>
      </w:r>
    </w:p>
  </w:endnote>
  <w:endnote w:type="continuationSeparator" w:id="0">
    <w:p w14:paraId="032215D1" w14:textId="77777777" w:rsidR="00550E70" w:rsidRDefault="0055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16189"/>
      <w:docPartObj>
        <w:docPartGallery w:val="Page Numbers (Bottom of Page)"/>
        <w:docPartUnique/>
      </w:docPartObj>
    </w:sdtPr>
    <w:sdtEndPr/>
    <w:sdtContent>
      <w:sdt>
        <w:sdtPr>
          <w:id w:val="132845721"/>
          <w:docPartObj>
            <w:docPartGallery w:val="Page Numbers (Top of Page)"/>
            <w:docPartUnique/>
          </w:docPartObj>
        </w:sdtPr>
        <w:sdtEndPr/>
        <w:sdtContent>
          <w:p w14:paraId="0E25DE8E" w14:textId="77777777" w:rsidR="001B321A" w:rsidRDefault="00E957DA">
            <w:pP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5471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4714">
              <w:rPr>
                <w:b/>
                <w:bCs/>
                <w:noProof/>
              </w:rPr>
              <w:t>13</w:t>
            </w:r>
            <w:r>
              <w:rPr>
                <w:b/>
                <w:bCs/>
                <w:sz w:val="24"/>
                <w:szCs w:val="24"/>
              </w:rPr>
              <w:fldChar w:fldCharType="end"/>
            </w:r>
          </w:p>
        </w:sdtContent>
      </w:sdt>
    </w:sdtContent>
  </w:sdt>
  <w:p w14:paraId="5DD7B537" w14:textId="77777777" w:rsidR="001B321A" w:rsidRDefault="00550E70" w:rsidP="00C637C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00516"/>
      <w:docPartObj>
        <w:docPartGallery w:val="Page Numbers (Top of Page)"/>
        <w:docPartUnique/>
      </w:docPartObj>
    </w:sdtPr>
    <w:sdtEndPr/>
    <w:sdtContent>
      <w:p w14:paraId="6ABA071A" w14:textId="77777777" w:rsidR="001B321A" w:rsidRDefault="00550E70" w:rsidP="00B03C2B">
        <w:pPr>
          <w:jc w:val="right"/>
        </w:pPr>
      </w:p>
      <w:p w14:paraId="7DAF555F" w14:textId="77777777" w:rsidR="001B321A" w:rsidRDefault="00E957DA" w:rsidP="00B03C2B">
        <w:pP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54714">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4714">
          <w:rPr>
            <w:b/>
            <w:bCs/>
            <w:noProof/>
          </w:rPr>
          <w:t>13</w:t>
        </w:r>
        <w:r>
          <w:rPr>
            <w:b/>
            <w:bCs/>
            <w:sz w:val="24"/>
            <w:szCs w:val="24"/>
          </w:rPr>
          <w:fldChar w:fldCharType="end"/>
        </w:r>
      </w:p>
    </w:sdtContent>
  </w:sdt>
  <w:p w14:paraId="4A6B110D" w14:textId="77777777" w:rsidR="001B321A" w:rsidRPr="009379D3" w:rsidRDefault="00E957DA" w:rsidP="00B03C2B">
    <w:pPr>
      <w:jc w:val="center"/>
      <w:rPr>
        <w:rFonts w:ascii="Arial" w:hAnsi="Arial" w:cs="Arial"/>
      </w:rPr>
    </w:pPr>
    <w:r w:rsidRPr="009379D3">
      <w:rPr>
        <w:rFonts w:ascii="Arial" w:hAnsi="Arial" w:cs="Arial"/>
      </w:rPr>
      <w:t xml:space="preserve"> </w:t>
    </w:r>
  </w:p>
  <w:p w14:paraId="0879FD29" w14:textId="77777777" w:rsidR="001B321A" w:rsidRDefault="00550E70" w:rsidP="00C63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1E47" w14:textId="77777777" w:rsidR="00550E70" w:rsidRDefault="00550E70">
      <w:pPr>
        <w:spacing w:after="0" w:line="240" w:lineRule="auto"/>
      </w:pPr>
      <w:r>
        <w:separator/>
      </w:r>
    </w:p>
  </w:footnote>
  <w:footnote w:type="continuationSeparator" w:id="0">
    <w:p w14:paraId="3AB538F7" w14:textId="77777777" w:rsidR="00550E70" w:rsidRDefault="00550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Spec="center"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9"/>
      <w:gridCol w:w="6016"/>
      <w:gridCol w:w="2348"/>
    </w:tblGrid>
    <w:tr w:rsidR="001B321A" w:rsidRPr="00B616D2" w14:paraId="2AC7C129" w14:textId="77777777" w:rsidTr="00526D6D">
      <w:trPr>
        <w:trHeight w:val="480"/>
      </w:trPr>
      <w:tc>
        <w:tcPr>
          <w:tcW w:w="1809" w:type="dxa"/>
          <w:vMerge w:val="restart"/>
          <w:shd w:val="clear" w:color="auto" w:fill="auto"/>
        </w:tcPr>
        <w:p w14:paraId="056F6482" w14:textId="6452A0D1" w:rsidR="001B321A" w:rsidRPr="00B616D2" w:rsidRDefault="00550E70" w:rsidP="00CE5785">
          <w:pPr>
            <w:spacing w:after="0"/>
            <w:rPr>
              <w:rFonts w:ascii="Arial" w:hAnsi="Arial" w:cs="Arial"/>
              <w:sz w:val="20"/>
              <w:szCs w:val="20"/>
            </w:rPr>
          </w:pPr>
        </w:p>
      </w:tc>
      <w:tc>
        <w:tcPr>
          <w:tcW w:w="6016" w:type="dxa"/>
          <w:vMerge w:val="restart"/>
          <w:shd w:val="clear" w:color="auto" w:fill="auto"/>
        </w:tcPr>
        <w:p w14:paraId="1D6F8746" w14:textId="77777777" w:rsidR="001B321A" w:rsidRPr="00B616D2" w:rsidRDefault="00550E70" w:rsidP="00CE5785">
          <w:pPr>
            <w:spacing w:after="0"/>
            <w:rPr>
              <w:rFonts w:ascii="Arial" w:hAnsi="Arial" w:cs="Arial"/>
              <w:sz w:val="20"/>
              <w:szCs w:val="20"/>
            </w:rPr>
          </w:pPr>
        </w:p>
        <w:p w14:paraId="5AA55D2C" w14:textId="77777777" w:rsidR="001B321A" w:rsidRPr="009D4E3B" w:rsidRDefault="00E957DA" w:rsidP="00CE5785">
          <w:pPr>
            <w:spacing w:after="0" w:line="360" w:lineRule="auto"/>
            <w:jc w:val="center"/>
            <w:rPr>
              <w:rFonts w:ascii="Arial" w:hAnsi="Arial" w:cs="Arial"/>
              <w:b/>
              <w:szCs w:val="20"/>
            </w:rPr>
          </w:pPr>
          <w:r w:rsidRPr="009D4E3B">
            <w:rPr>
              <w:rFonts w:ascii="Arial" w:hAnsi="Arial" w:cs="Arial"/>
              <w:b/>
              <w:szCs w:val="20"/>
            </w:rPr>
            <w:t>ESCUELA POLITÉCNICA NACIONAL</w:t>
          </w:r>
        </w:p>
        <w:p w14:paraId="14F44B89" w14:textId="77777777" w:rsidR="001B321A" w:rsidRPr="00841809" w:rsidRDefault="00E957DA" w:rsidP="00CE5785">
          <w:pPr>
            <w:spacing w:after="0" w:line="360" w:lineRule="auto"/>
            <w:jc w:val="center"/>
            <w:rPr>
              <w:rFonts w:ascii="Arial" w:hAnsi="Arial" w:cs="Arial"/>
              <w:b/>
              <w:sz w:val="20"/>
              <w:szCs w:val="52"/>
            </w:rPr>
          </w:pPr>
          <w:r w:rsidRPr="00841809">
            <w:rPr>
              <w:rFonts w:ascii="Arial" w:hAnsi="Arial" w:cs="Arial"/>
              <w:b/>
              <w:bCs/>
              <w:iCs/>
              <w:sz w:val="20"/>
              <w:szCs w:val="52"/>
            </w:rPr>
            <w:t>EVALUACIÓN INTEGRAL Y MEJORAMIENTO DEL DESEMPEÑO DEL PERSONAL ACADÉMICO DE LA EPN</w:t>
          </w:r>
        </w:p>
      </w:tc>
      <w:tc>
        <w:tcPr>
          <w:tcW w:w="2348" w:type="dxa"/>
          <w:shd w:val="clear" w:color="auto" w:fill="auto"/>
          <w:vAlign w:val="center"/>
        </w:tcPr>
        <w:p w14:paraId="7B02857B" w14:textId="77777777" w:rsidR="001B321A" w:rsidRPr="00841809" w:rsidRDefault="00E957DA" w:rsidP="00CE5785">
          <w:pPr>
            <w:spacing w:after="0"/>
            <w:rPr>
              <w:rFonts w:ascii="Arial" w:hAnsi="Arial" w:cs="Arial"/>
              <w:sz w:val="18"/>
              <w:szCs w:val="20"/>
            </w:rPr>
          </w:pPr>
          <w:r w:rsidRPr="00841809">
            <w:rPr>
              <w:rFonts w:ascii="Arial" w:hAnsi="Arial" w:cs="Arial"/>
              <w:sz w:val="18"/>
              <w:szCs w:val="20"/>
            </w:rPr>
            <w:t xml:space="preserve">CÓDIGO: </w:t>
          </w:r>
          <w:r w:rsidRPr="00841809">
            <w:rPr>
              <w:rFonts w:ascii="Arial" w:hAnsi="Arial" w:cs="Arial"/>
              <w:b/>
              <w:sz w:val="18"/>
              <w:szCs w:val="20"/>
            </w:rPr>
            <w:t>GA-PR-2-001</w:t>
          </w:r>
          <w:r w:rsidRPr="00841809">
            <w:rPr>
              <w:rFonts w:ascii="Arial" w:hAnsi="Arial" w:cs="Arial"/>
              <w:sz w:val="18"/>
              <w:szCs w:val="20"/>
            </w:rPr>
            <w:t xml:space="preserve">                                                                  </w:t>
          </w:r>
        </w:p>
      </w:tc>
    </w:tr>
    <w:tr w:rsidR="001B321A" w:rsidRPr="00B616D2" w14:paraId="122A994C" w14:textId="77777777" w:rsidTr="00526D6D">
      <w:trPr>
        <w:trHeight w:val="480"/>
      </w:trPr>
      <w:tc>
        <w:tcPr>
          <w:tcW w:w="1809" w:type="dxa"/>
          <w:vMerge/>
          <w:shd w:val="clear" w:color="auto" w:fill="auto"/>
        </w:tcPr>
        <w:p w14:paraId="4C4A16F0" w14:textId="77777777" w:rsidR="001B321A" w:rsidRDefault="00550E70" w:rsidP="00CE5785">
          <w:pPr>
            <w:rPr>
              <w:noProof/>
            </w:rPr>
          </w:pPr>
        </w:p>
      </w:tc>
      <w:tc>
        <w:tcPr>
          <w:tcW w:w="6016" w:type="dxa"/>
          <w:vMerge/>
          <w:shd w:val="clear" w:color="auto" w:fill="auto"/>
        </w:tcPr>
        <w:p w14:paraId="515ED53F" w14:textId="77777777" w:rsidR="001B321A" w:rsidRPr="00B616D2" w:rsidRDefault="00550E70" w:rsidP="00CE5785">
          <w:pPr>
            <w:spacing w:after="0"/>
            <w:rPr>
              <w:rFonts w:ascii="Arial" w:hAnsi="Arial" w:cs="Arial"/>
              <w:sz w:val="20"/>
              <w:szCs w:val="20"/>
            </w:rPr>
          </w:pPr>
        </w:p>
      </w:tc>
      <w:tc>
        <w:tcPr>
          <w:tcW w:w="2348" w:type="dxa"/>
          <w:shd w:val="clear" w:color="auto" w:fill="auto"/>
          <w:vAlign w:val="center"/>
        </w:tcPr>
        <w:p w14:paraId="3E27A67B" w14:textId="77777777" w:rsidR="001B321A" w:rsidRPr="00841809" w:rsidRDefault="00E957DA" w:rsidP="00CE5785">
          <w:pPr>
            <w:spacing w:after="0" w:line="240" w:lineRule="auto"/>
            <w:rPr>
              <w:rFonts w:ascii="Arial" w:eastAsia="Times New Roman" w:hAnsi="Arial" w:cs="Arial"/>
              <w:b/>
              <w:bCs/>
              <w:color w:val="000000"/>
              <w:sz w:val="18"/>
              <w:szCs w:val="20"/>
            </w:rPr>
          </w:pPr>
          <w:r w:rsidRPr="00841809">
            <w:rPr>
              <w:rFonts w:ascii="Arial" w:hAnsi="Arial" w:cs="Arial"/>
              <w:sz w:val="18"/>
              <w:szCs w:val="20"/>
            </w:rPr>
            <w:t xml:space="preserve">FECHA DE VIGENCIA: </w:t>
          </w:r>
          <w:r>
            <w:rPr>
              <w:rFonts w:ascii="Arial" w:hAnsi="Arial" w:cs="Arial"/>
              <w:sz w:val="18"/>
              <w:szCs w:val="20"/>
            </w:rPr>
            <w:t>DDMMAA</w:t>
          </w:r>
        </w:p>
      </w:tc>
    </w:tr>
    <w:tr w:rsidR="001B321A" w:rsidRPr="00B616D2" w14:paraId="30A83CC0" w14:textId="77777777" w:rsidTr="00526D6D">
      <w:trPr>
        <w:trHeight w:val="480"/>
      </w:trPr>
      <w:tc>
        <w:tcPr>
          <w:tcW w:w="1809" w:type="dxa"/>
          <w:vMerge/>
          <w:shd w:val="clear" w:color="auto" w:fill="auto"/>
        </w:tcPr>
        <w:p w14:paraId="0747BF92" w14:textId="77777777" w:rsidR="001B321A" w:rsidRDefault="00550E70" w:rsidP="00CE5785">
          <w:pPr>
            <w:rPr>
              <w:noProof/>
            </w:rPr>
          </w:pPr>
        </w:p>
      </w:tc>
      <w:tc>
        <w:tcPr>
          <w:tcW w:w="6016" w:type="dxa"/>
          <w:vMerge/>
          <w:shd w:val="clear" w:color="auto" w:fill="auto"/>
        </w:tcPr>
        <w:p w14:paraId="668CF80A" w14:textId="77777777" w:rsidR="001B321A" w:rsidRPr="00B616D2" w:rsidRDefault="00550E70" w:rsidP="00CE5785">
          <w:pPr>
            <w:spacing w:after="0"/>
            <w:rPr>
              <w:rFonts w:ascii="Arial" w:hAnsi="Arial" w:cs="Arial"/>
              <w:sz w:val="20"/>
              <w:szCs w:val="20"/>
            </w:rPr>
          </w:pPr>
        </w:p>
      </w:tc>
      <w:tc>
        <w:tcPr>
          <w:tcW w:w="2348" w:type="dxa"/>
          <w:shd w:val="clear" w:color="auto" w:fill="auto"/>
          <w:vAlign w:val="center"/>
        </w:tcPr>
        <w:p w14:paraId="491473B8" w14:textId="4E2FB9F8" w:rsidR="001B321A" w:rsidRPr="00841809" w:rsidRDefault="00E957DA" w:rsidP="00CE5785">
          <w:pPr>
            <w:spacing w:after="0"/>
            <w:rPr>
              <w:rFonts w:ascii="Arial" w:hAnsi="Arial" w:cs="Arial"/>
              <w:sz w:val="18"/>
              <w:szCs w:val="20"/>
            </w:rPr>
          </w:pPr>
          <w:r w:rsidRPr="00841809">
            <w:rPr>
              <w:rFonts w:ascii="Arial" w:hAnsi="Arial" w:cs="Arial"/>
              <w:sz w:val="18"/>
              <w:szCs w:val="20"/>
            </w:rPr>
            <w:t xml:space="preserve">VERSIÓN: </w:t>
          </w:r>
          <w:r w:rsidR="00A342DA">
            <w:rPr>
              <w:rFonts w:ascii="Arial" w:hAnsi="Arial" w:cs="Arial"/>
              <w:b/>
              <w:sz w:val="18"/>
              <w:szCs w:val="20"/>
            </w:rPr>
            <w:t>2</w:t>
          </w:r>
          <w:r w:rsidRPr="00841809">
            <w:rPr>
              <w:rFonts w:ascii="Arial" w:hAnsi="Arial" w:cs="Arial"/>
              <w:b/>
              <w:sz w:val="18"/>
              <w:szCs w:val="20"/>
            </w:rPr>
            <w:t>.0</w:t>
          </w:r>
          <w:r w:rsidRPr="00841809">
            <w:rPr>
              <w:rFonts w:ascii="Arial" w:hAnsi="Arial" w:cs="Arial"/>
              <w:sz w:val="18"/>
              <w:szCs w:val="20"/>
            </w:rPr>
            <w:t xml:space="preserve"> </w:t>
          </w:r>
          <w:r w:rsidRPr="00841809">
            <w:rPr>
              <w:rFonts w:ascii="Arial" w:hAnsi="Arial" w:cs="Arial"/>
              <w:sz w:val="18"/>
              <w:szCs w:val="20"/>
            </w:rPr>
            <w:tab/>
          </w:r>
        </w:p>
      </w:tc>
    </w:tr>
  </w:tbl>
  <w:p w14:paraId="412F6299" w14:textId="40196E90" w:rsidR="001B321A" w:rsidRDefault="00550E70" w:rsidP="00A015AC">
    <w:pPr>
      <w:spacing w:after="0" w:line="24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8B06" w14:textId="40E7A8E4" w:rsidR="001B321A" w:rsidRDefault="00550E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AC5B" w14:textId="1246FCC9" w:rsidR="001B321A" w:rsidRDefault="00550E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A9B0" w14:textId="2AB3704B" w:rsidR="001B321A" w:rsidRDefault="0055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BC8"/>
    <w:multiLevelType w:val="multilevel"/>
    <w:tmpl w:val="5AEC63C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197986"/>
    <w:multiLevelType w:val="multilevel"/>
    <w:tmpl w:val="0A6AF12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C2132F"/>
    <w:multiLevelType w:val="hybridMultilevel"/>
    <w:tmpl w:val="2EFA770E"/>
    <w:lvl w:ilvl="0" w:tplc="C4C8A658">
      <w:numFmt w:val="bullet"/>
      <w:lvlText w:val="-"/>
      <w:lvlJc w:val="left"/>
      <w:pPr>
        <w:ind w:left="360" w:hanging="360"/>
      </w:pPr>
      <w:rPr>
        <w:rFonts w:ascii="Calibri" w:eastAsia="Calibri" w:hAnsi="Calibri"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D576A54"/>
    <w:multiLevelType w:val="multilevel"/>
    <w:tmpl w:val="CC8CC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16"/>
    <w:rsid w:val="000057A4"/>
    <w:rsid w:val="0005320C"/>
    <w:rsid w:val="00067E98"/>
    <w:rsid w:val="000A7217"/>
    <w:rsid w:val="000E26A6"/>
    <w:rsid w:val="000E26D7"/>
    <w:rsid w:val="001051E9"/>
    <w:rsid w:val="00116427"/>
    <w:rsid w:val="00186E74"/>
    <w:rsid w:val="001932E0"/>
    <w:rsid w:val="001965C1"/>
    <w:rsid w:val="00196A2A"/>
    <w:rsid w:val="001C7589"/>
    <w:rsid w:val="001D597C"/>
    <w:rsid w:val="001F7DBD"/>
    <w:rsid w:val="00200564"/>
    <w:rsid w:val="002666B2"/>
    <w:rsid w:val="002A0DE6"/>
    <w:rsid w:val="002A5805"/>
    <w:rsid w:val="002F31B1"/>
    <w:rsid w:val="002F7AD7"/>
    <w:rsid w:val="00355077"/>
    <w:rsid w:val="00365B20"/>
    <w:rsid w:val="003B754C"/>
    <w:rsid w:val="004033EB"/>
    <w:rsid w:val="004125FF"/>
    <w:rsid w:val="00420EAB"/>
    <w:rsid w:val="00451D0E"/>
    <w:rsid w:val="00452905"/>
    <w:rsid w:val="004B1F17"/>
    <w:rsid w:val="004C0C80"/>
    <w:rsid w:val="004C66DE"/>
    <w:rsid w:val="0051221C"/>
    <w:rsid w:val="00517C85"/>
    <w:rsid w:val="00526115"/>
    <w:rsid w:val="00536F97"/>
    <w:rsid w:val="00550E70"/>
    <w:rsid w:val="00564CDA"/>
    <w:rsid w:val="005C7B35"/>
    <w:rsid w:val="006049EB"/>
    <w:rsid w:val="00625B97"/>
    <w:rsid w:val="00684006"/>
    <w:rsid w:val="00693B16"/>
    <w:rsid w:val="006A5914"/>
    <w:rsid w:val="00701C90"/>
    <w:rsid w:val="00742560"/>
    <w:rsid w:val="007619E8"/>
    <w:rsid w:val="0076540A"/>
    <w:rsid w:val="0077566A"/>
    <w:rsid w:val="007C7F67"/>
    <w:rsid w:val="007F0292"/>
    <w:rsid w:val="008323AD"/>
    <w:rsid w:val="0086207D"/>
    <w:rsid w:val="008B608A"/>
    <w:rsid w:val="008F5502"/>
    <w:rsid w:val="00923667"/>
    <w:rsid w:val="00926E25"/>
    <w:rsid w:val="00927806"/>
    <w:rsid w:val="009707F7"/>
    <w:rsid w:val="009A2441"/>
    <w:rsid w:val="00A0243E"/>
    <w:rsid w:val="00A2067E"/>
    <w:rsid w:val="00A342DA"/>
    <w:rsid w:val="00A459B2"/>
    <w:rsid w:val="00AA6A38"/>
    <w:rsid w:val="00B17973"/>
    <w:rsid w:val="00B26040"/>
    <w:rsid w:val="00B358E1"/>
    <w:rsid w:val="00B37852"/>
    <w:rsid w:val="00B47222"/>
    <w:rsid w:val="00B75A61"/>
    <w:rsid w:val="00BC152B"/>
    <w:rsid w:val="00BC2D50"/>
    <w:rsid w:val="00BD52EE"/>
    <w:rsid w:val="00BF5AC1"/>
    <w:rsid w:val="00C16431"/>
    <w:rsid w:val="00C22F94"/>
    <w:rsid w:val="00C3510F"/>
    <w:rsid w:val="00C54714"/>
    <w:rsid w:val="00C6516A"/>
    <w:rsid w:val="00C70FEB"/>
    <w:rsid w:val="00C8449B"/>
    <w:rsid w:val="00CA5E5B"/>
    <w:rsid w:val="00D37A30"/>
    <w:rsid w:val="00D41F00"/>
    <w:rsid w:val="00DB47D9"/>
    <w:rsid w:val="00DD65E5"/>
    <w:rsid w:val="00E3439C"/>
    <w:rsid w:val="00E4635A"/>
    <w:rsid w:val="00E77879"/>
    <w:rsid w:val="00E957DA"/>
    <w:rsid w:val="00ED1084"/>
    <w:rsid w:val="00F029D3"/>
    <w:rsid w:val="00F3134F"/>
    <w:rsid w:val="00F54B0F"/>
    <w:rsid w:val="00FC3960"/>
    <w:rsid w:val="00FC65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68B8"/>
  <w15:docId w15:val="{90D18BE5-172F-4472-B4EB-EA7AC88F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9C"/>
  </w:style>
  <w:style w:type="paragraph" w:styleId="Ttulo1">
    <w:name w:val="heading 1"/>
    <w:basedOn w:val="Normal"/>
    <w:next w:val="Normal"/>
    <w:link w:val="Ttulo1Car"/>
    <w:uiPriority w:val="9"/>
    <w:qFormat/>
    <w:rsid w:val="000E2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E2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D1084"/>
    <w:rPr>
      <w:sz w:val="16"/>
      <w:szCs w:val="16"/>
    </w:rPr>
  </w:style>
  <w:style w:type="paragraph" w:styleId="Textocomentario">
    <w:name w:val="annotation text"/>
    <w:basedOn w:val="Normal"/>
    <w:link w:val="TextocomentarioCar"/>
    <w:uiPriority w:val="99"/>
    <w:semiHidden/>
    <w:unhideWhenUsed/>
    <w:rsid w:val="00ED1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084"/>
    <w:rPr>
      <w:sz w:val="20"/>
      <w:szCs w:val="20"/>
    </w:rPr>
  </w:style>
  <w:style w:type="paragraph" w:styleId="Asuntodelcomentario">
    <w:name w:val="annotation subject"/>
    <w:basedOn w:val="Textocomentario"/>
    <w:next w:val="Textocomentario"/>
    <w:link w:val="AsuntodelcomentarioCar"/>
    <w:uiPriority w:val="99"/>
    <w:semiHidden/>
    <w:unhideWhenUsed/>
    <w:rsid w:val="00ED1084"/>
    <w:rPr>
      <w:b/>
      <w:bCs/>
    </w:rPr>
  </w:style>
  <w:style w:type="character" w:customStyle="1" w:styleId="AsuntodelcomentarioCar">
    <w:name w:val="Asunto del comentario Car"/>
    <w:basedOn w:val="TextocomentarioCar"/>
    <w:link w:val="Asuntodelcomentario"/>
    <w:uiPriority w:val="99"/>
    <w:semiHidden/>
    <w:rsid w:val="00ED1084"/>
    <w:rPr>
      <w:b/>
      <w:bCs/>
      <w:sz w:val="20"/>
      <w:szCs w:val="20"/>
    </w:rPr>
  </w:style>
  <w:style w:type="paragraph" w:styleId="Textodeglobo">
    <w:name w:val="Balloon Text"/>
    <w:basedOn w:val="Normal"/>
    <w:link w:val="TextodegloboCar"/>
    <w:uiPriority w:val="99"/>
    <w:semiHidden/>
    <w:unhideWhenUsed/>
    <w:rsid w:val="00ED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084"/>
    <w:rPr>
      <w:rFonts w:ascii="Segoe UI" w:hAnsi="Segoe UI" w:cs="Segoe UI"/>
      <w:sz w:val="18"/>
      <w:szCs w:val="18"/>
    </w:rPr>
  </w:style>
  <w:style w:type="paragraph" w:styleId="Prrafodelista">
    <w:name w:val="List Paragraph"/>
    <w:basedOn w:val="Normal"/>
    <w:uiPriority w:val="34"/>
    <w:qFormat/>
    <w:rsid w:val="008B608A"/>
    <w:pPr>
      <w:ind w:left="720"/>
      <w:contextualSpacing/>
    </w:pPr>
  </w:style>
  <w:style w:type="paragraph" w:styleId="Piedepgina">
    <w:name w:val="footer"/>
    <w:basedOn w:val="Normal"/>
    <w:link w:val="PiedepginaCar"/>
    <w:uiPriority w:val="99"/>
    <w:unhideWhenUsed/>
    <w:rsid w:val="002A0D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0DE6"/>
  </w:style>
  <w:style w:type="character" w:customStyle="1" w:styleId="Ttulo1Car">
    <w:name w:val="Título 1 Car"/>
    <w:basedOn w:val="Fuentedeprrafopredeter"/>
    <w:link w:val="Ttulo1"/>
    <w:uiPriority w:val="9"/>
    <w:rsid w:val="000E26D7"/>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0E26D7"/>
    <w:pPr>
      <w:spacing w:after="100"/>
    </w:pPr>
  </w:style>
  <w:style w:type="character" w:styleId="Hipervnculo">
    <w:name w:val="Hyperlink"/>
    <w:basedOn w:val="Fuentedeprrafopredeter"/>
    <w:uiPriority w:val="99"/>
    <w:unhideWhenUsed/>
    <w:rsid w:val="000E26D7"/>
    <w:rPr>
      <w:color w:val="0563C1" w:themeColor="hyperlink"/>
      <w:u w:val="single"/>
    </w:rPr>
  </w:style>
  <w:style w:type="character" w:customStyle="1" w:styleId="Ttulo2Car">
    <w:name w:val="Título 2 Car"/>
    <w:basedOn w:val="Fuentedeprrafopredeter"/>
    <w:link w:val="Ttulo2"/>
    <w:uiPriority w:val="9"/>
    <w:rsid w:val="000E26D7"/>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B358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CEI-EPN</dc:creator>
  <cp:lastModifiedBy>GEOCONDA ELIZABETH SILVA BALLAGAN</cp:lastModifiedBy>
  <cp:revision>2</cp:revision>
  <dcterms:created xsi:type="dcterms:W3CDTF">2018-02-16T21:31:00Z</dcterms:created>
  <dcterms:modified xsi:type="dcterms:W3CDTF">2018-02-16T21:31:00Z</dcterms:modified>
</cp:coreProperties>
</file>